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C018C" w14:textId="7D7E9290" w:rsidR="002C545A" w:rsidRPr="00262186" w:rsidRDefault="002C545A" w:rsidP="00C819D0">
      <w:pPr>
        <w:tabs>
          <w:tab w:val="left" w:pos="1985"/>
        </w:tabs>
        <w:spacing w:after="0" w:line="276" w:lineRule="auto"/>
        <w:contextualSpacing/>
        <w:jc w:val="both"/>
        <w:rPr>
          <w:rFonts w:ascii="Arial" w:hAnsi="Arial" w:cs="Arial"/>
          <w:b/>
          <w:sz w:val="24"/>
        </w:rPr>
      </w:pPr>
      <w:r w:rsidRPr="00262186">
        <w:rPr>
          <w:rFonts w:ascii="Arial" w:hAnsi="Arial" w:cs="Arial"/>
          <w:b/>
          <w:sz w:val="24"/>
        </w:rPr>
        <w:t>3GPP TSG RAN WG1 #96</w:t>
      </w:r>
      <w:r w:rsidR="004C7CB9">
        <w:rPr>
          <w:rFonts w:ascii="Arial" w:hAnsi="Arial" w:cs="Arial"/>
          <w:b/>
          <w:sz w:val="24"/>
        </w:rPr>
        <w:t>b</w:t>
      </w:r>
      <w:r w:rsidRPr="00262186">
        <w:rPr>
          <w:rFonts w:ascii="Arial" w:hAnsi="Arial" w:cs="Arial"/>
          <w:b/>
          <w:sz w:val="24"/>
        </w:rPr>
        <w:tab/>
      </w:r>
      <w:r w:rsidRPr="00262186">
        <w:rPr>
          <w:rFonts w:ascii="Arial" w:hAnsi="Arial" w:cs="Arial"/>
          <w:b/>
          <w:sz w:val="24"/>
        </w:rPr>
        <w:tab/>
      </w:r>
      <w:r w:rsidRPr="00262186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262186">
        <w:rPr>
          <w:rFonts w:ascii="Arial" w:hAnsi="Arial" w:cs="Arial"/>
          <w:b/>
          <w:sz w:val="24"/>
        </w:rPr>
        <w:t>R1-19</w:t>
      </w:r>
      <w:r w:rsidR="002262FD">
        <w:rPr>
          <w:rFonts w:ascii="Arial" w:hAnsi="Arial" w:cs="Arial"/>
          <w:b/>
          <w:sz w:val="24"/>
        </w:rPr>
        <w:t>04880</w:t>
      </w:r>
    </w:p>
    <w:p w14:paraId="11F4166D" w14:textId="54B52DA9" w:rsidR="002C545A" w:rsidRDefault="004C7CB9" w:rsidP="00C819D0">
      <w:pPr>
        <w:tabs>
          <w:tab w:val="left" w:pos="1985"/>
        </w:tabs>
        <w:spacing w:after="0" w:line="276" w:lineRule="auto"/>
        <w:contextualSpacing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Xi’an</w:t>
      </w:r>
      <w:r w:rsidR="002C545A" w:rsidRPr="00262186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="002C545A" w:rsidRPr="00262186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8</w:t>
      </w:r>
      <w:r w:rsidRPr="004C7CB9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="002C545A" w:rsidRPr="00262186">
        <w:rPr>
          <w:rFonts w:ascii="Arial" w:hAnsi="Arial" w:cs="Arial"/>
          <w:b/>
          <w:sz w:val="24"/>
        </w:rPr>
        <w:t>– 1</w:t>
      </w:r>
      <w:r>
        <w:rPr>
          <w:rFonts w:ascii="Arial" w:hAnsi="Arial" w:cs="Arial"/>
          <w:b/>
          <w:sz w:val="24"/>
        </w:rPr>
        <w:t>2</w:t>
      </w:r>
      <w:r w:rsidRPr="004C7CB9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April</w:t>
      </w:r>
      <w:r w:rsidR="002C545A" w:rsidRPr="00262186">
        <w:rPr>
          <w:rFonts w:ascii="Arial" w:hAnsi="Arial" w:cs="Arial"/>
          <w:b/>
          <w:sz w:val="24"/>
        </w:rPr>
        <w:t>,</w:t>
      </w:r>
      <w:proofErr w:type="gramEnd"/>
      <w:r w:rsidR="002C545A" w:rsidRPr="00262186">
        <w:rPr>
          <w:rFonts w:ascii="Arial" w:hAnsi="Arial" w:cs="Arial"/>
          <w:b/>
          <w:sz w:val="24"/>
        </w:rPr>
        <w:t xml:space="preserve"> 2019</w:t>
      </w:r>
    </w:p>
    <w:p w14:paraId="673E8FE2" w14:textId="77777777" w:rsidR="00BE3E52" w:rsidRPr="006D58A9" w:rsidRDefault="00BE3E52" w:rsidP="00C819D0">
      <w:pPr>
        <w:tabs>
          <w:tab w:val="left" w:pos="1985"/>
        </w:tabs>
        <w:spacing w:after="0" w:line="276" w:lineRule="auto"/>
        <w:contextualSpacing/>
        <w:jc w:val="both"/>
        <w:rPr>
          <w:rFonts w:ascii="Arial" w:hAnsi="Arial" w:cs="Arial"/>
          <w:b/>
          <w:sz w:val="24"/>
        </w:rPr>
      </w:pPr>
    </w:p>
    <w:p w14:paraId="2D219A81" w14:textId="3DBC0950" w:rsidR="00AE6707" w:rsidRDefault="00AE6707" w:rsidP="00C819D0">
      <w:pPr>
        <w:tabs>
          <w:tab w:val="left" w:pos="1985"/>
        </w:tabs>
        <w:spacing w:after="0" w:line="276" w:lineRule="auto"/>
        <w:contextualSpacing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="00972BC5">
        <w:rPr>
          <w:rFonts w:ascii="Arial" w:hAnsi="Arial" w:cs="Arial"/>
          <w:b/>
          <w:sz w:val="24"/>
          <w:lang w:val="en-US"/>
        </w:rPr>
        <w:t>7</w:t>
      </w:r>
      <w:r w:rsidR="00C1279D">
        <w:rPr>
          <w:rFonts w:ascii="Arial" w:hAnsi="Arial" w:cs="Arial"/>
          <w:b/>
          <w:sz w:val="24"/>
          <w:lang w:val="en-US"/>
        </w:rPr>
        <w:t>.2.</w:t>
      </w:r>
      <w:r w:rsidR="00AE7142">
        <w:rPr>
          <w:rFonts w:ascii="Arial" w:hAnsi="Arial" w:cs="Arial"/>
          <w:b/>
          <w:sz w:val="24"/>
          <w:lang w:val="en-US"/>
        </w:rPr>
        <w:t>8</w:t>
      </w:r>
      <w:r w:rsidR="00C1279D">
        <w:rPr>
          <w:rFonts w:ascii="Arial" w:hAnsi="Arial" w:cs="Arial"/>
          <w:b/>
          <w:sz w:val="24"/>
          <w:lang w:val="en-US"/>
        </w:rPr>
        <w:t>.</w:t>
      </w:r>
      <w:r w:rsidR="00AE7142">
        <w:rPr>
          <w:rFonts w:ascii="Arial" w:hAnsi="Arial" w:cs="Arial"/>
          <w:b/>
          <w:sz w:val="24"/>
          <w:lang w:val="en-US"/>
        </w:rPr>
        <w:t>4</w:t>
      </w:r>
    </w:p>
    <w:p w14:paraId="41D2AC97" w14:textId="13EAADFE" w:rsidR="00FD75AC" w:rsidRPr="00E95DAE" w:rsidRDefault="00FD75AC" w:rsidP="00C819D0">
      <w:pPr>
        <w:tabs>
          <w:tab w:val="left" w:pos="1985"/>
        </w:tabs>
        <w:spacing w:after="0" w:line="276" w:lineRule="auto"/>
        <w:contextualSpacing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</w:t>
      </w:r>
      <w:r w:rsidR="006030ED">
        <w:rPr>
          <w:rFonts w:ascii="Arial" w:hAnsi="Arial" w:cs="Arial"/>
          <w:b/>
          <w:sz w:val="24"/>
        </w:rPr>
        <w:t>rDigital Inc.</w:t>
      </w:r>
    </w:p>
    <w:p w14:paraId="4A33E6BC" w14:textId="53E5D60B" w:rsidR="001466F4" w:rsidRPr="00D945CF" w:rsidRDefault="001466F4" w:rsidP="00C819D0">
      <w:pPr>
        <w:spacing w:after="0" w:line="276" w:lineRule="auto"/>
        <w:ind w:left="1983" w:hangingChars="823" w:hanging="1983"/>
        <w:contextualSpacing/>
        <w:jc w:val="both"/>
        <w:rPr>
          <w:rFonts w:ascii="Arial" w:hAnsi="Arial" w:cs="Arial"/>
          <w:b/>
          <w:sz w:val="24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FD1345">
        <w:rPr>
          <w:rFonts w:ascii="Arial" w:eastAsia="Malgun Gothic" w:hAnsi="Arial" w:cs="Arial"/>
          <w:b/>
          <w:sz w:val="24"/>
          <w:lang w:val="en-US" w:eastAsia="ko-KR"/>
        </w:rPr>
        <w:t xml:space="preserve">Capability Signaling for </w:t>
      </w:r>
      <w:r w:rsidR="002C545A" w:rsidRPr="002C545A">
        <w:rPr>
          <w:rFonts w:ascii="Arial" w:eastAsia="Malgun Gothic" w:hAnsi="Arial" w:cs="Arial"/>
          <w:b/>
          <w:sz w:val="24"/>
          <w:lang w:val="en-US" w:eastAsia="ko-KR"/>
        </w:rPr>
        <w:t>Full TX Power</w:t>
      </w:r>
      <w:r w:rsidR="00D74322">
        <w:rPr>
          <w:rFonts w:ascii="Arial" w:eastAsia="Malgun Gothic" w:hAnsi="Arial" w:cs="Arial"/>
          <w:b/>
          <w:sz w:val="24"/>
          <w:lang w:val="en-US" w:eastAsia="ko-KR"/>
        </w:rPr>
        <w:t xml:space="preserve"> </w:t>
      </w:r>
      <w:r w:rsidR="002C545A" w:rsidRPr="002C545A">
        <w:rPr>
          <w:rFonts w:ascii="Arial" w:eastAsia="Malgun Gothic" w:hAnsi="Arial" w:cs="Arial"/>
          <w:b/>
          <w:sz w:val="24"/>
          <w:lang w:val="en-US" w:eastAsia="ko-KR"/>
        </w:rPr>
        <w:t>UL</w:t>
      </w:r>
    </w:p>
    <w:p w14:paraId="3DFA8DEC" w14:textId="77777777" w:rsidR="001466F4" w:rsidRDefault="001466F4" w:rsidP="00C819D0">
      <w:pPr>
        <w:spacing w:after="0" w:line="276" w:lineRule="auto"/>
        <w:ind w:left="1988" w:hanging="1988"/>
        <w:contextualSpacing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502361E3" w14:textId="77777777" w:rsidR="009D08B7" w:rsidRPr="00E95DAE" w:rsidRDefault="009D08B7" w:rsidP="00C819D0">
      <w:pPr>
        <w:spacing w:after="0" w:line="276" w:lineRule="auto"/>
        <w:ind w:left="1988" w:hanging="1988"/>
        <w:contextualSpacing/>
        <w:jc w:val="both"/>
        <w:rPr>
          <w:rFonts w:ascii="Arial" w:hAnsi="Arial" w:cs="Arial"/>
          <w:sz w:val="24"/>
          <w:lang w:val="en-US"/>
        </w:rPr>
      </w:pPr>
    </w:p>
    <w:p w14:paraId="786F226B" w14:textId="77777777" w:rsidR="0097496D" w:rsidRPr="00AE2707" w:rsidRDefault="0097496D" w:rsidP="00C819D0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AE2707">
        <w:rPr>
          <w:rFonts w:cs="Arial"/>
          <w:smallCaps/>
          <w:lang w:val="en-US"/>
        </w:rPr>
        <w:t>Introduction</w:t>
      </w:r>
    </w:p>
    <w:p w14:paraId="335E6EE9" w14:textId="715A8F36" w:rsidR="00C2583B" w:rsidRPr="00466C21" w:rsidRDefault="00AE060E" w:rsidP="009C3C1E">
      <w:pPr>
        <w:spacing w:line="276" w:lineRule="auto"/>
        <w:ind w:firstLine="288"/>
        <w:contextualSpacing/>
        <w:jc w:val="both"/>
        <w:rPr>
          <w:rFonts w:ascii="Times" w:hAnsi="Times" w:cs="Times"/>
          <w:sz w:val="22"/>
        </w:rPr>
      </w:pPr>
      <w:bookmarkStart w:id="0" w:name="_Hlk521410680"/>
      <w:r w:rsidRPr="007423AC">
        <w:rPr>
          <w:rFonts w:ascii="Times" w:hAnsi="Times" w:cs="Times"/>
          <w:sz w:val="22"/>
        </w:rPr>
        <w:t xml:space="preserve">In WG1 Meeting </w:t>
      </w:r>
      <w:r w:rsidR="009D5D05">
        <w:rPr>
          <w:rFonts w:ascii="Times" w:hAnsi="Times" w:cs="Times"/>
          <w:sz w:val="22"/>
        </w:rPr>
        <w:t>#96</w:t>
      </w:r>
      <w:r>
        <w:rPr>
          <w:rFonts w:ascii="Times" w:hAnsi="Times" w:cs="Times"/>
          <w:sz w:val="22"/>
        </w:rPr>
        <w:t xml:space="preserve"> [1],</w:t>
      </w:r>
      <w:r w:rsidRPr="007423AC">
        <w:rPr>
          <w:rFonts w:ascii="Times" w:hAnsi="Times" w:cs="Times"/>
          <w:sz w:val="22"/>
        </w:rPr>
        <w:t xml:space="preserve"> RAN1 </w:t>
      </w:r>
      <w:r w:rsidR="009D5D05">
        <w:rPr>
          <w:rFonts w:ascii="Times" w:hAnsi="Times" w:cs="Times"/>
          <w:sz w:val="22"/>
        </w:rPr>
        <w:t xml:space="preserve">agreed in principle </w:t>
      </w:r>
      <w:r w:rsidR="00E2216B">
        <w:rPr>
          <w:rFonts w:ascii="Times" w:hAnsi="Times" w:cs="Times"/>
          <w:sz w:val="22"/>
        </w:rPr>
        <w:t xml:space="preserve">for PC3, </w:t>
      </w:r>
      <w:r w:rsidR="009D5D05">
        <w:rPr>
          <w:rFonts w:ascii="Times" w:hAnsi="Times" w:cs="Times"/>
          <w:sz w:val="22"/>
        </w:rPr>
        <w:t xml:space="preserve">to support full power transmission for UE capability 1 and 3. However, for capability 2, </w:t>
      </w:r>
      <w:r w:rsidR="00E2216B">
        <w:rPr>
          <w:rFonts w:ascii="Times" w:hAnsi="Times" w:cs="Times"/>
          <w:sz w:val="22"/>
        </w:rPr>
        <w:t xml:space="preserve">the main </w:t>
      </w:r>
      <w:r w:rsidR="00837827">
        <w:rPr>
          <w:rFonts w:ascii="Times" w:hAnsi="Times" w:cs="Times"/>
          <w:sz w:val="22"/>
        </w:rPr>
        <w:t xml:space="preserve">remaining </w:t>
      </w:r>
      <w:r w:rsidR="00E2216B">
        <w:rPr>
          <w:rFonts w:ascii="Times" w:hAnsi="Times" w:cs="Times"/>
          <w:sz w:val="22"/>
        </w:rPr>
        <w:t xml:space="preserve">concern </w:t>
      </w:r>
      <w:r w:rsidR="0068247B">
        <w:rPr>
          <w:rFonts w:ascii="Times" w:hAnsi="Times" w:cs="Times"/>
          <w:sz w:val="22"/>
        </w:rPr>
        <w:t>is</w:t>
      </w:r>
      <w:r w:rsidR="00837827">
        <w:rPr>
          <w:rFonts w:ascii="Times" w:hAnsi="Times" w:cs="Times"/>
          <w:sz w:val="22"/>
        </w:rPr>
        <w:t xml:space="preserve"> the</w:t>
      </w:r>
      <w:r w:rsidR="00E2216B">
        <w:rPr>
          <w:rFonts w:ascii="Times" w:hAnsi="Times" w:cs="Times"/>
          <w:sz w:val="22"/>
        </w:rPr>
        <w:t xml:space="preserve"> impact due to intercell interference. </w:t>
      </w:r>
      <w:r w:rsidR="009B1758">
        <w:rPr>
          <w:rFonts w:ascii="Times" w:hAnsi="Times" w:cs="Times"/>
          <w:sz w:val="22"/>
        </w:rPr>
        <w:t xml:space="preserve">RAN1 also discussed and narrowed down options for UE capability signalling for indication of </w:t>
      </w:r>
      <w:r w:rsidR="00466C21">
        <w:rPr>
          <w:rFonts w:ascii="Times" w:hAnsi="Times" w:cs="Times"/>
          <w:sz w:val="22"/>
        </w:rPr>
        <w:t xml:space="preserve">UE </w:t>
      </w:r>
      <w:r w:rsidR="009B1758">
        <w:rPr>
          <w:rFonts w:ascii="Times" w:hAnsi="Times" w:cs="Times"/>
          <w:sz w:val="22"/>
        </w:rPr>
        <w:t>PA architecture.</w:t>
      </w:r>
      <w:r w:rsidR="0063405D">
        <w:rPr>
          <w:rFonts w:ascii="Times" w:hAnsi="Times" w:cs="Times"/>
          <w:sz w:val="22"/>
        </w:rPr>
        <w:t xml:space="preserve"> </w:t>
      </w:r>
      <w:r w:rsidR="00AE7142">
        <w:rPr>
          <w:sz w:val="22"/>
          <w:szCs w:val="22"/>
          <w:lang w:eastAsia="zh-CN"/>
        </w:rPr>
        <w:t>Based on the discussion the following agreements w</w:t>
      </w:r>
      <w:r w:rsidR="009570D7">
        <w:rPr>
          <w:sz w:val="22"/>
          <w:szCs w:val="22"/>
          <w:lang w:eastAsia="zh-CN"/>
        </w:rPr>
        <w:t>ere</w:t>
      </w:r>
      <w:r w:rsidR="00AE7142">
        <w:rPr>
          <w:sz w:val="22"/>
          <w:szCs w:val="22"/>
          <w:lang w:eastAsia="zh-CN"/>
        </w:rPr>
        <w:t xml:space="preserve"> reached:</w:t>
      </w:r>
    </w:p>
    <w:p w14:paraId="38EA536B" w14:textId="77777777" w:rsidR="00C819D0" w:rsidRPr="00AE7142" w:rsidRDefault="00C819D0" w:rsidP="00C819D0">
      <w:pPr>
        <w:spacing w:line="276" w:lineRule="auto"/>
        <w:contextualSpacing/>
        <w:jc w:val="both"/>
        <w:rPr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E060E" w:rsidRPr="0063405D" w14:paraId="4592FA4F" w14:textId="77777777" w:rsidTr="009D5D05">
        <w:tc>
          <w:tcPr>
            <w:tcW w:w="10160" w:type="dxa"/>
          </w:tcPr>
          <w:p w14:paraId="24E25BFF" w14:textId="77777777" w:rsidR="009D5D05" w:rsidRPr="009D5D05" w:rsidRDefault="009D5D05" w:rsidP="009D5D05">
            <w:pPr>
              <w:spacing w:line="240" w:lineRule="auto"/>
              <w:contextualSpacing/>
              <w:rPr>
                <w:i/>
                <w:sz w:val="22"/>
              </w:rPr>
            </w:pPr>
            <w:r w:rsidRPr="009D5D05">
              <w:rPr>
                <w:rFonts w:hint="eastAsia"/>
                <w:i/>
                <w:sz w:val="22"/>
              </w:rPr>
              <w:t>Note: UE capability 1</w:t>
            </w:r>
            <w:r w:rsidRPr="009D5D05">
              <w:rPr>
                <w:i/>
                <w:sz w:val="22"/>
              </w:rPr>
              <w:t>, 2, 3 agreed in RAN1#AH1901 mean the PA architectures.</w:t>
            </w:r>
          </w:p>
          <w:p w14:paraId="1AF00C26" w14:textId="77777777" w:rsidR="009D5D05" w:rsidRPr="009D5D05" w:rsidRDefault="009D5D05" w:rsidP="009D5D05">
            <w:pPr>
              <w:spacing w:line="240" w:lineRule="auto"/>
              <w:contextualSpacing/>
              <w:rPr>
                <w:i/>
                <w:sz w:val="22"/>
              </w:rPr>
            </w:pPr>
            <w:bookmarkStart w:id="1" w:name="_Hlk4420152"/>
            <w:r w:rsidRPr="009D5D05">
              <w:rPr>
                <w:i/>
                <w:sz w:val="22"/>
              </w:rPr>
              <w:t xml:space="preserve">At least for PC3, </w:t>
            </w:r>
            <w:r w:rsidRPr="009D5D05">
              <w:rPr>
                <w:rFonts w:hint="eastAsia"/>
                <w:i/>
                <w:sz w:val="22"/>
              </w:rPr>
              <w:t>UE capability 1</w:t>
            </w:r>
            <w:r w:rsidRPr="009D5D05">
              <w:rPr>
                <w:i/>
                <w:sz w:val="22"/>
              </w:rPr>
              <w:t>, 3 can support full power transmission.</w:t>
            </w:r>
          </w:p>
          <w:bookmarkEnd w:id="1"/>
          <w:p w14:paraId="060EBE5D" w14:textId="77777777" w:rsidR="009D5D05" w:rsidRPr="009D5D05" w:rsidRDefault="009D5D05" w:rsidP="009D5D05">
            <w:pPr>
              <w:spacing w:line="240" w:lineRule="auto"/>
              <w:contextualSpacing/>
              <w:rPr>
                <w:i/>
                <w:sz w:val="22"/>
              </w:rPr>
            </w:pPr>
            <w:r w:rsidRPr="009D5D05">
              <w:rPr>
                <w:b/>
                <w:i/>
                <w:sz w:val="22"/>
              </w:rPr>
              <w:t>Working assumption</w:t>
            </w:r>
            <w:r w:rsidRPr="009D5D05">
              <w:rPr>
                <w:i/>
                <w:sz w:val="22"/>
              </w:rPr>
              <w:t xml:space="preserve">: For PC3, </w:t>
            </w:r>
            <w:r w:rsidRPr="009D5D05">
              <w:rPr>
                <w:rFonts w:hint="eastAsia"/>
                <w:i/>
                <w:sz w:val="22"/>
              </w:rPr>
              <w:t xml:space="preserve">UE capability </w:t>
            </w:r>
            <w:r w:rsidRPr="009D5D05">
              <w:rPr>
                <w:i/>
                <w:sz w:val="22"/>
              </w:rPr>
              <w:t>2 can support full power transmission.</w:t>
            </w:r>
          </w:p>
          <w:p w14:paraId="7EA99DDE" w14:textId="77777777" w:rsidR="009D5D05" w:rsidRPr="009D5D05" w:rsidRDefault="009D5D05" w:rsidP="009D5D05">
            <w:pPr>
              <w:numPr>
                <w:ilvl w:val="0"/>
                <w:numId w:val="42"/>
              </w:numPr>
              <w:spacing w:line="240" w:lineRule="auto"/>
              <w:contextualSpacing/>
              <w:rPr>
                <w:i/>
                <w:sz w:val="22"/>
              </w:rPr>
            </w:pPr>
            <w:r w:rsidRPr="009D5D05">
              <w:rPr>
                <w:i/>
                <w:sz w:val="22"/>
              </w:rPr>
              <w:t>Companies to check for any implementation issues and/or performance of Rel-16 full power transmission compared to Rel-15 non-coherent codebook subset uplink transmission)</w:t>
            </w:r>
          </w:p>
          <w:p w14:paraId="4C1A54AB" w14:textId="77777777" w:rsidR="009D5D05" w:rsidRPr="009D5D05" w:rsidRDefault="009D5D05" w:rsidP="009D5D05">
            <w:pPr>
              <w:spacing w:line="240" w:lineRule="auto"/>
              <w:contextualSpacing/>
              <w:rPr>
                <w:i/>
                <w:sz w:val="22"/>
              </w:rPr>
            </w:pPr>
          </w:p>
          <w:p w14:paraId="0CA902D5" w14:textId="77777777" w:rsidR="009D5D05" w:rsidRPr="009D5D05" w:rsidRDefault="009D5D05" w:rsidP="009D5D05">
            <w:pPr>
              <w:spacing w:line="240" w:lineRule="auto"/>
              <w:contextualSpacing/>
              <w:rPr>
                <w:i/>
                <w:sz w:val="22"/>
              </w:rPr>
            </w:pPr>
            <w:r w:rsidRPr="009D5D05">
              <w:rPr>
                <w:i/>
                <w:sz w:val="22"/>
              </w:rPr>
              <w:t>Down select among the following two alternatives by RAN1#96bis. As part of UE capabilities signalled the following is included:</w:t>
            </w:r>
          </w:p>
          <w:p w14:paraId="4ADE6717" w14:textId="77777777" w:rsidR="009D5D05" w:rsidRPr="009D5D05" w:rsidRDefault="009D5D05" w:rsidP="009D5D05">
            <w:pPr>
              <w:spacing w:line="240" w:lineRule="auto"/>
              <w:contextualSpacing/>
              <w:rPr>
                <w:i/>
                <w:sz w:val="22"/>
              </w:rPr>
            </w:pPr>
            <w:r w:rsidRPr="009D5D05">
              <w:rPr>
                <w:i/>
                <w:sz w:val="22"/>
              </w:rPr>
              <w:t>Alt</w:t>
            </w:r>
            <w:r w:rsidRPr="009D5D05">
              <w:rPr>
                <w:rFonts w:hint="eastAsia"/>
                <w:i/>
                <w:sz w:val="22"/>
              </w:rPr>
              <w:t>1:</w:t>
            </w:r>
            <w:r w:rsidRPr="009D5D05">
              <w:rPr>
                <w:i/>
                <w:sz w:val="22"/>
              </w:rPr>
              <w:t xml:space="preserve"> UE capability </w:t>
            </w:r>
            <w:proofErr w:type="spellStart"/>
            <w:r w:rsidRPr="009D5D05">
              <w:rPr>
                <w:i/>
                <w:sz w:val="22"/>
              </w:rPr>
              <w:t>signaling</w:t>
            </w:r>
            <w:proofErr w:type="spellEnd"/>
            <w:r w:rsidRPr="009D5D05">
              <w:rPr>
                <w:i/>
                <w:sz w:val="22"/>
              </w:rPr>
              <w:t xml:space="preserve"> of supported one or group of TPMI precoder(s)</w:t>
            </w:r>
          </w:p>
          <w:p w14:paraId="5125C2A8" w14:textId="77777777" w:rsidR="009D5D05" w:rsidRPr="009D5D05" w:rsidRDefault="009D5D05" w:rsidP="009D5D05">
            <w:pPr>
              <w:spacing w:line="240" w:lineRule="auto"/>
              <w:contextualSpacing/>
              <w:rPr>
                <w:i/>
                <w:sz w:val="22"/>
              </w:rPr>
            </w:pPr>
            <w:r w:rsidRPr="009D5D05">
              <w:rPr>
                <w:i/>
                <w:sz w:val="22"/>
              </w:rPr>
              <w:t xml:space="preserve">Alt3: UE capability </w:t>
            </w:r>
            <w:proofErr w:type="spellStart"/>
            <w:r w:rsidRPr="009D5D05">
              <w:rPr>
                <w:i/>
                <w:sz w:val="22"/>
              </w:rPr>
              <w:t>signaling</w:t>
            </w:r>
            <w:proofErr w:type="spellEnd"/>
            <w:r w:rsidRPr="009D5D05">
              <w:rPr>
                <w:i/>
                <w:sz w:val="22"/>
              </w:rPr>
              <w:t xml:space="preserve"> of power scaling schemes for full uplink power transmission</w:t>
            </w:r>
          </w:p>
          <w:p w14:paraId="30A9970D" w14:textId="77777777" w:rsidR="009D5D05" w:rsidRPr="009D5D05" w:rsidRDefault="009D5D05" w:rsidP="009D5D05">
            <w:pPr>
              <w:numPr>
                <w:ilvl w:val="0"/>
                <w:numId w:val="43"/>
              </w:numPr>
              <w:spacing w:line="240" w:lineRule="auto"/>
              <w:contextualSpacing/>
              <w:rPr>
                <w:i/>
                <w:sz w:val="22"/>
              </w:rPr>
            </w:pPr>
            <w:r w:rsidRPr="009D5D05">
              <w:rPr>
                <w:i/>
                <w:sz w:val="22"/>
              </w:rPr>
              <w:t>Note: This does not imply any restriction on UE antenna virtualization</w:t>
            </w:r>
          </w:p>
          <w:p w14:paraId="75149666" w14:textId="77777777" w:rsidR="009D5D05" w:rsidRPr="009D5D05" w:rsidRDefault="009D5D05" w:rsidP="009D5D05">
            <w:pPr>
              <w:numPr>
                <w:ilvl w:val="0"/>
                <w:numId w:val="43"/>
              </w:numPr>
              <w:spacing w:line="240" w:lineRule="auto"/>
              <w:contextualSpacing/>
              <w:rPr>
                <w:i/>
                <w:sz w:val="22"/>
              </w:rPr>
            </w:pPr>
            <w:r w:rsidRPr="009D5D05">
              <w:rPr>
                <w:i/>
                <w:sz w:val="22"/>
              </w:rPr>
              <w:t>FFS: Whether full uplink power transmission needs to be supported for all precoders</w:t>
            </w:r>
          </w:p>
          <w:p w14:paraId="0F94411F" w14:textId="6A8F8F14" w:rsidR="00AE060E" w:rsidRPr="00B17F12" w:rsidRDefault="00AE060E" w:rsidP="00C819D0">
            <w:pPr>
              <w:spacing w:line="240" w:lineRule="auto"/>
              <w:contextualSpacing/>
              <w:rPr>
                <w:i/>
              </w:rPr>
            </w:pPr>
          </w:p>
        </w:tc>
      </w:tr>
    </w:tbl>
    <w:p w14:paraId="7C6C35FF" w14:textId="5E60609C" w:rsidR="00C819D0" w:rsidRDefault="00C819D0" w:rsidP="00C819D0">
      <w:pPr>
        <w:pStyle w:val="tdoc"/>
        <w:rPr>
          <w:lang w:val="en-US"/>
        </w:rPr>
      </w:pPr>
    </w:p>
    <w:p w14:paraId="64E4B62E" w14:textId="31ED6C9B" w:rsidR="00A70A02" w:rsidRPr="00AE2707" w:rsidRDefault="00AE2707" w:rsidP="00C819D0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AE2707">
        <w:rPr>
          <w:rFonts w:cs="Arial"/>
          <w:smallCaps/>
          <w:lang w:val="en-US"/>
        </w:rPr>
        <w:t xml:space="preserve">UL Full TX Power </w:t>
      </w:r>
    </w:p>
    <w:p w14:paraId="73B5DB57" w14:textId="3F8B4D45" w:rsidR="00666757" w:rsidRPr="009C3C1E" w:rsidRDefault="002300AF" w:rsidP="009C3C1E">
      <w:pPr>
        <w:spacing w:line="276" w:lineRule="auto"/>
        <w:ind w:firstLine="288"/>
        <w:contextualSpacing/>
        <w:jc w:val="both"/>
        <w:rPr>
          <w:rFonts w:ascii="Times" w:hAnsi="Times" w:cs="Times"/>
          <w:sz w:val="22"/>
        </w:rPr>
      </w:pPr>
      <w:r w:rsidRPr="009C3C1E">
        <w:rPr>
          <w:rFonts w:ascii="Times" w:hAnsi="Times" w:cs="Times"/>
          <w:sz w:val="22"/>
        </w:rPr>
        <w:t xml:space="preserve">In Rel-15, </w:t>
      </w:r>
      <w:r w:rsidR="008A2F0E" w:rsidRPr="009C3C1E">
        <w:rPr>
          <w:rFonts w:ascii="Times" w:hAnsi="Times" w:cs="Times"/>
          <w:sz w:val="22"/>
        </w:rPr>
        <w:t xml:space="preserve">UE </w:t>
      </w:r>
      <w:r w:rsidRPr="009C3C1E">
        <w:rPr>
          <w:rFonts w:ascii="Times" w:hAnsi="Times" w:cs="Times"/>
          <w:sz w:val="22"/>
        </w:rPr>
        <w:t xml:space="preserve">coherence </w:t>
      </w:r>
      <w:r w:rsidR="008A2F0E" w:rsidRPr="009C3C1E">
        <w:rPr>
          <w:rFonts w:ascii="Times" w:hAnsi="Times" w:cs="Times"/>
          <w:sz w:val="22"/>
        </w:rPr>
        <w:t>capabilities</w:t>
      </w:r>
      <w:r w:rsidRPr="009C3C1E">
        <w:rPr>
          <w:rFonts w:ascii="Times" w:hAnsi="Times" w:cs="Times"/>
          <w:sz w:val="22"/>
        </w:rPr>
        <w:t>;</w:t>
      </w:r>
      <w:r w:rsidR="008A2F0E" w:rsidRPr="009C3C1E">
        <w:rPr>
          <w:rFonts w:ascii="Times" w:hAnsi="Times" w:cs="Times"/>
          <w:sz w:val="22"/>
        </w:rPr>
        <w:t xml:space="preserve"> </w:t>
      </w:r>
      <w:proofErr w:type="spellStart"/>
      <w:r w:rsidR="008A2F0E" w:rsidRPr="009C3C1E">
        <w:rPr>
          <w:rFonts w:ascii="Times" w:hAnsi="Times" w:cs="Times"/>
          <w:sz w:val="22"/>
        </w:rPr>
        <w:t>nonCoherent</w:t>
      </w:r>
      <w:proofErr w:type="spellEnd"/>
      <w:r w:rsidR="008A2F0E" w:rsidRPr="009C3C1E">
        <w:rPr>
          <w:rFonts w:ascii="Times" w:hAnsi="Times" w:cs="Times"/>
          <w:sz w:val="22"/>
        </w:rPr>
        <w:t xml:space="preserve"> (NC), </w:t>
      </w:r>
      <w:proofErr w:type="spellStart"/>
      <w:r w:rsidR="008A2F0E" w:rsidRPr="009C3C1E">
        <w:rPr>
          <w:rFonts w:ascii="Times" w:hAnsi="Times" w:cs="Times"/>
          <w:sz w:val="22"/>
        </w:rPr>
        <w:t>partialAndNonCoherent</w:t>
      </w:r>
      <w:proofErr w:type="spellEnd"/>
      <w:r w:rsidR="008A2F0E" w:rsidRPr="009C3C1E">
        <w:rPr>
          <w:rFonts w:ascii="Times" w:hAnsi="Times" w:cs="Times"/>
          <w:sz w:val="22"/>
        </w:rPr>
        <w:t xml:space="preserve"> (PNC) and </w:t>
      </w:r>
      <w:proofErr w:type="spellStart"/>
      <w:r w:rsidR="008A2F0E" w:rsidRPr="009C3C1E">
        <w:rPr>
          <w:rFonts w:ascii="Times" w:hAnsi="Times" w:cs="Times"/>
          <w:sz w:val="22"/>
        </w:rPr>
        <w:t>fullAndPartialAndNonCoherent</w:t>
      </w:r>
      <w:proofErr w:type="spellEnd"/>
      <w:r w:rsidR="008A2F0E" w:rsidRPr="009C3C1E">
        <w:rPr>
          <w:rFonts w:ascii="Times" w:hAnsi="Times" w:cs="Times"/>
          <w:sz w:val="22"/>
        </w:rPr>
        <w:t xml:space="preserve"> (FPNC)</w:t>
      </w:r>
      <w:r w:rsidRPr="009C3C1E">
        <w:rPr>
          <w:rFonts w:ascii="Times" w:hAnsi="Times" w:cs="Times"/>
          <w:sz w:val="22"/>
        </w:rPr>
        <w:t xml:space="preserve"> are introduced to reflect the integrity of UL transmission in terms of frequency and time coherence.</w:t>
      </w:r>
      <w:r w:rsidR="008A2F0E" w:rsidRPr="009C3C1E">
        <w:rPr>
          <w:rFonts w:ascii="Times" w:hAnsi="Times" w:cs="Times"/>
          <w:sz w:val="22"/>
        </w:rPr>
        <w:t xml:space="preserve"> As such, according to UE coherence capability, only a specific subset of precoders will be allowed for transmission.</w:t>
      </w:r>
      <w:r w:rsidRPr="009C3C1E">
        <w:rPr>
          <w:rFonts w:ascii="Times" w:hAnsi="Times" w:cs="Times"/>
          <w:sz w:val="22"/>
        </w:rPr>
        <w:t xml:space="preserve"> For a given coherence capability, t</w:t>
      </w:r>
      <w:r w:rsidR="00666757" w:rsidRPr="009C3C1E">
        <w:rPr>
          <w:rFonts w:ascii="Times" w:hAnsi="Times" w:cs="Times"/>
          <w:sz w:val="22"/>
        </w:rPr>
        <w:t xml:space="preserve">hree categories of PA architectures are considered for discussion related to full TX power </w:t>
      </w:r>
      <w:r w:rsidR="00083E97" w:rsidRPr="009C3C1E">
        <w:rPr>
          <w:rFonts w:ascii="Times" w:hAnsi="Times" w:cs="Times"/>
          <w:sz w:val="22"/>
        </w:rPr>
        <w:t xml:space="preserve">UL transmission. The categories are represented in </w:t>
      </w:r>
      <w:r w:rsidR="00466C21" w:rsidRPr="009C3C1E">
        <w:rPr>
          <w:rFonts w:ascii="Times" w:hAnsi="Times" w:cs="Times"/>
          <w:sz w:val="22"/>
        </w:rPr>
        <w:t xml:space="preserve">the </w:t>
      </w:r>
      <w:r w:rsidR="00083E97" w:rsidRPr="009C3C1E">
        <w:rPr>
          <w:rFonts w:ascii="Times" w:hAnsi="Times" w:cs="Times"/>
          <w:sz w:val="22"/>
        </w:rPr>
        <w:t xml:space="preserve">form of </w:t>
      </w:r>
      <w:r w:rsidR="00666757" w:rsidRPr="009C3C1E">
        <w:rPr>
          <w:rFonts w:ascii="Times" w:hAnsi="Times" w:cs="Times"/>
          <w:sz w:val="22"/>
        </w:rPr>
        <w:t>UE capabilities:</w:t>
      </w:r>
    </w:p>
    <w:p w14:paraId="22AC96A3" w14:textId="77777777" w:rsidR="00666757" w:rsidRPr="009C3C1E" w:rsidRDefault="00666757" w:rsidP="009C3C1E">
      <w:pPr>
        <w:spacing w:line="276" w:lineRule="auto"/>
        <w:ind w:firstLine="288"/>
        <w:contextualSpacing/>
        <w:jc w:val="both"/>
        <w:rPr>
          <w:rFonts w:ascii="Times" w:hAnsi="Times" w:cs="Times"/>
          <w:sz w:val="22"/>
        </w:rPr>
      </w:pPr>
      <w:r w:rsidRPr="00F133EB">
        <w:rPr>
          <w:rFonts w:ascii="Times" w:hAnsi="Times" w:cs="Times"/>
          <w:b/>
          <w:sz w:val="22"/>
        </w:rPr>
        <w:t>UE capability 1 (Cap1):</w:t>
      </w:r>
      <w:r w:rsidRPr="009C3C1E">
        <w:rPr>
          <w:rFonts w:ascii="Times" w:hAnsi="Times" w:cs="Times"/>
          <w:sz w:val="22"/>
        </w:rPr>
        <w:t xml:space="preserve"> full rated PAs on each TX chain is supported with a new UE capability </w:t>
      </w:r>
    </w:p>
    <w:p w14:paraId="521BB2C5" w14:textId="77777777" w:rsidR="00666757" w:rsidRPr="009C3C1E" w:rsidRDefault="00666757" w:rsidP="009C3C1E">
      <w:pPr>
        <w:spacing w:line="276" w:lineRule="auto"/>
        <w:ind w:firstLine="288"/>
        <w:contextualSpacing/>
        <w:jc w:val="both"/>
        <w:rPr>
          <w:rFonts w:ascii="Times" w:hAnsi="Times" w:cs="Times"/>
          <w:sz w:val="22"/>
        </w:rPr>
      </w:pPr>
      <w:r w:rsidRPr="00F133EB">
        <w:rPr>
          <w:rFonts w:ascii="Times" w:hAnsi="Times" w:cs="Times"/>
          <w:b/>
          <w:sz w:val="22"/>
        </w:rPr>
        <w:t>UE capability 2 (Cap2):</w:t>
      </w:r>
      <w:r w:rsidRPr="009C3C1E">
        <w:rPr>
          <w:rFonts w:ascii="Times" w:hAnsi="Times" w:cs="Times"/>
          <w:sz w:val="22"/>
        </w:rPr>
        <w:t xml:space="preserve"> no TX chain is assumed to deliver full power with the new UE capability </w:t>
      </w:r>
    </w:p>
    <w:p w14:paraId="0BA61B51" w14:textId="44DB831B" w:rsidR="00666757" w:rsidRPr="009C3C1E" w:rsidRDefault="00666757" w:rsidP="009C3C1E">
      <w:pPr>
        <w:spacing w:line="276" w:lineRule="auto"/>
        <w:ind w:firstLine="288"/>
        <w:contextualSpacing/>
        <w:jc w:val="both"/>
        <w:rPr>
          <w:rFonts w:ascii="Times" w:hAnsi="Times" w:cs="Times"/>
          <w:sz w:val="22"/>
        </w:rPr>
      </w:pPr>
      <w:r w:rsidRPr="00F133EB">
        <w:rPr>
          <w:rFonts w:ascii="Times" w:hAnsi="Times" w:cs="Times"/>
          <w:b/>
          <w:sz w:val="22"/>
        </w:rPr>
        <w:t>UE capability 3 (Cap3):</w:t>
      </w:r>
      <w:r w:rsidRPr="009C3C1E">
        <w:rPr>
          <w:rFonts w:ascii="Times" w:hAnsi="Times" w:cs="Times"/>
          <w:sz w:val="22"/>
        </w:rPr>
        <w:t xml:space="preserve"> subset of TX chains with full rated PAs is supported with a new UE capabilit</w:t>
      </w:r>
      <w:r w:rsidR="00466C21" w:rsidRPr="009C3C1E">
        <w:rPr>
          <w:rFonts w:ascii="Times" w:hAnsi="Times" w:cs="Times"/>
          <w:sz w:val="22"/>
        </w:rPr>
        <w:t>y</w:t>
      </w:r>
    </w:p>
    <w:p w14:paraId="41D3E5CB" w14:textId="77777777" w:rsidR="00666757" w:rsidRPr="009C3C1E" w:rsidRDefault="00666757" w:rsidP="009C3C1E">
      <w:pPr>
        <w:spacing w:line="276" w:lineRule="auto"/>
        <w:ind w:firstLine="288"/>
        <w:contextualSpacing/>
        <w:jc w:val="both"/>
        <w:rPr>
          <w:rFonts w:ascii="Times" w:hAnsi="Times" w:cs="Times"/>
          <w:sz w:val="22"/>
        </w:rPr>
      </w:pPr>
    </w:p>
    <w:p w14:paraId="1516A262" w14:textId="77777777" w:rsidR="002300AF" w:rsidRPr="009C3C1E" w:rsidRDefault="00466C21" w:rsidP="009C3C1E">
      <w:pPr>
        <w:spacing w:line="276" w:lineRule="auto"/>
        <w:ind w:firstLine="288"/>
        <w:contextualSpacing/>
        <w:jc w:val="both"/>
        <w:rPr>
          <w:rFonts w:ascii="Times" w:hAnsi="Times" w:cs="Times"/>
          <w:sz w:val="22"/>
        </w:rPr>
      </w:pPr>
      <w:r w:rsidRPr="009C3C1E">
        <w:rPr>
          <w:rFonts w:ascii="Times" w:hAnsi="Times" w:cs="Times"/>
          <w:sz w:val="22"/>
        </w:rPr>
        <w:t xml:space="preserve">In the last meeting, at least for PC3, UE capability 1 and 3 were agreed as viable PA architecture options that can support full power transmission. </w:t>
      </w:r>
      <w:r w:rsidR="006038E5" w:rsidRPr="009C3C1E">
        <w:rPr>
          <w:rFonts w:ascii="Times" w:hAnsi="Times" w:cs="Times"/>
          <w:sz w:val="22"/>
        </w:rPr>
        <w:t>UE capability 2 can also support f</w:t>
      </w:r>
      <w:r w:rsidR="00666757" w:rsidRPr="009C3C1E">
        <w:rPr>
          <w:rFonts w:ascii="Times" w:hAnsi="Times" w:cs="Times"/>
          <w:sz w:val="22"/>
        </w:rPr>
        <w:t xml:space="preserve">ull TX power </w:t>
      </w:r>
      <w:r w:rsidR="006038E5" w:rsidRPr="009C3C1E">
        <w:rPr>
          <w:rFonts w:ascii="Times" w:hAnsi="Times" w:cs="Times"/>
          <w:sz w:val="22"/>
        </w:rPr>
        <w:t>in certain cases, however further investigation deemed necessary to validate its applicability.</w:t>
      </w:r>
    </w:p>
    <w:p w14:paraId="2A66D3A9" w14:textId="77777777" w:rsidR="002300AF" w:rsidRDefault="002300AF" w:rsidP="006038E5">
      <w:pPr>
        <w:pStyle w:val="text"/>
        <w:ind w:firstLine="180"/>
        <w:contextualSpacing/>
        <w:rPr>
          <w:sz w:val="22"/>
          <w:szCs w:val="22"/>
        </w:rPr>
      </w:pPr>
    </w:p>
    <w:p w14:paraId="3F7EC903" w14:textId="77777777" w:rsidR="002300AF" w:rsidRDefault="002300AF" w:rsidP="006038E5">
      <w:pPr>
        <w:pStyle w:val="text"/>
        <w:ind w:firstLine="180"/>
        <w:contextualSpacing/>
        <w:rPr>
          <w:sz w:val="22"/>
          <w:szCs w:val="22"/>
        </w:rPr>
      </w:pPr>
    </w:p>
    <w:p w14:paraId="7ADB4407" w14:textId="45D2B537" w:rsidR="00DD0695" w:rsidRDefault="006038E5" w:rsidP="006038E5">
      <w:pPr>
        <w:pStyle w:val="text"/>
        <w:ind w:firstLine="180"/>
        <w:contextualSpacing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</w:p>
    <w:p w14:paraId="62CCF0EB" w14:textId="1DAE05E7" w:rsidR="00DD0695" w:rsidRDefault="002300AF" w:rsidP="006038E5">
      <w:pPr>
        <w:pStyle w:val="text"/>
        <w:ind w:firstLine="180"/>
        <w:contextualSpacing/>
        <w:rPr>
          <w:sz w:val="22"/>
        </w:rPr>
      </w:pPr>
      <w:r>
        <w:rPr>
          <w:sz w:val="22"/>
        </w:rPr>
        <w:t xml:space="preserve">In </w:t>
      </w:r>
      <w:r w:rsidR="00BA1212">
        <w:rPr>
          <w:sz w:val="22"/>
        </w:rPr>
        <w:t>R</w:t>
      </w:r>
      <w:r>
        <w:rPr>
          <w:sz w:val="22"/>
        </w:rPr>
        <w:t xml:space="preserve">el-15, power setting and scaling procedure for PUSCH is defined as follows </w:t>
      </w:r>
      <w:r w:rsidR="00DD0695" w:rsidRPr="00C819D0">
        <w:rPr>
          <w:sz w:val="22"/>
        </w:rPr>
        <w:t>[</w:t>
      </w:r>
      <w:r w:rsidR="00BA1212">
        <w:rPr>
          <w:sz w:val="22"/>
        </w:rPr>
        <w:t>2</w:t>
      </w:r>
      <w:r w:rsidR="00DD0695" w:rsidRPr="00C819D0">
        <w:rPr>
          <w:sz w:val="22"/>
        </w:rPr>
        <w:t>]</w:t>
      </w:r>
      <w:r>
        <w:rPr>
          <w:sz w:val="22"/>
        </w:rPr>
        <w:t xml:space="preserve">,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715"/>
      </w:tblGrid>
      <w:tr w:rsidR="00DD0695" w:rsidRPr="007559D8" w14:paraId="02B4F54A" w14:textId="77777777" w:rsidTr="007559D8">
        <w:trPr>
          <w:jc w:val="center"/>
        </w:trPr>
        <w:tc>
          <w:tcPr>
            <w:tcW w:w="9715" w:type="dxa"/>
          </w:tcPr>
          <w:p w14:paraId="4F5ECB95" w14:textId="28EC577C" w:rsidR="00DD0695" w:rsidRPr="00F133EB" w:rsidRDefault="00BA1212" w:rsidP="00F133EB">
            <w:pPr>
              <w:rPr>
                <w:i/>
                <w:sz w:val="18"/>
                <w:szCs w:val="18"/>
                <w:lang w:eastAsia="zh-CN"/>
              </w:rPr>
            </w:pPr>
            <w:r w:rsidRPr="00F133EB">
              <w:rPr>
                <w:i/>
                <w:sz w:val="18"/>
                <w:szCs w:val="18"/>
                <w:lang w:eastAsia="zh-CN"/>
              </w:rPr>
              <w:t>For a PUSCH transmission</w:t>
            </w:r>
            <w:r w:rsidRPr="00F133EB">
              <w:rPr>
                <w:i/>
                <w:iCs/>
                <w:sz w:val="18"/>
                <w:szCs w:val="18"/>
              </w:rPr>
              <w:t xml:space="preserve"> </w:t>
            </w:r>
            <w:r w:rsidRPr="00F133EB">
              <w:rPr>
                <w:i/>
                <w:sz w:val="18"/>
                <w:szCs w:val="18"/>
              </w:rPr>
              <w:t xml:space="preserve">on active UL BWP </w:t>
            </w:r>
            <w:r w:rsidRPr="00F133EB">
              <w:rPr>
                <w:i/>
                <w:iCs/>
                <w:position w:val="-6"/>
                <w:sz w:val="18"/>
                <w:szCs w:val="18"/>
              </w:rPr>
              <w:object w:dxaOrig="180" w:dyaOrig="260" w14:anchorId="28DD89A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14.5pt" o:ole="">
                  <v:imagedata r:id="rId11" o:title=""/>
                </v:shape>
                <o:OLEObject Type="Embed" ProgID="Equation.3" ShapeID="_x0000_i1025" DrawAspect="Content" ObjectID="_1615371498" r:id="rId12"/>
              </w:object>
            </w:r>
            <w:r w:rsidRPr="00F133EB">
              <w:rPr>
                <w:i/>
                <w:iCs/>
                <w:sz w:val="18"/>
                <w:szCs w:val="18"/>
              </w:rPr>
              <w:t xml:space="preserve">, as described in Subclause 12, of </w:t>
            </w:r>
            <w:r w:rsidRPr="00F133EB">
              <w:rPr>
                <w:i/>
                <w:sz w:val="18"/>
                <w:szCs w:val="18"/>
              </w:rPr>
              <w:t xml:space="preserve">carrier </w:t>
            </w:r>
            <w:r w:rsidRPr="00F133EB">
              <w:rPr>
                <w:i/>
                <w:iCs/>
                <w:position w:val="-10"/>
                <w:sz w:val="18"/>
                <w:szCs w:val="18"/>
              </w:rPr>
              <w:object w:dxaOrig="220" w:dyaOrig="279" w14:anchorId="55F75477">
                <v:shape id="_x0000_i1026" type="#_x0000_t75" style="width:14.5pt;height:14.5pt" o:ole="">
                  <v:imagedata r:id="rId13" o:title=""/>
                </v:shape>
                <o:OLEObject Type="Embed" ProgID="Equation.3" ShapeID="_x0000_i1026" DrawAspect="Content" ObjectID="_1615371499" r:id="rId14"/>
              </w:object>
            </w:r>
            <w:r w:rsidRPr="00F133EB">
              <w:rPr>
                <w:i/>
                <w:iCs/>
                <w:sz w:val="18"/>
                <w:szCs w:val="18"/>
              </w:rPr>
              <w:t xml:space="preserve"> of </w:t>
            </w:r>
            <w:r w:rsidRPr="00F133EB">
              <w:rPr>
                <w:i/>
                <w:sz w:val="18"/>
                <w:szCs w:val="18"/>
              </w:rPr>
              <w:t xml:space="preserve">serving cell </w:t>
            </w:r>
            <w:r w:rsidRPr="00F133EB">
              <w:rPr>
                <w:i/>
                <w:iCs/>
                <w:position w:val="-6"/>
                <w:sz w:val="18"/>
                <w:szCs w:val="18"/>
              </w:rPr>
              <w:object w:dxaOrig="160" w:dyaOrig="200" w14:anchorId="0C702FED">
                <v:shape id="_x0000_i1027" type="#_x0000_t75" style="width:10.2pt;height:12.35pt" o:ole="">
                  <v:imagedata r:id="rId15" o:title=""/>
                </v:shape>
                <o:OLEObject Type="Embed" ProgID="Equation.3" ShapeID="_x0000_i1027" DrawAspect="Content" ObjectID="_1615371500" r:id="rId16"/>
              </w:object>
            </w:r>
            <w:r w:rsidRPr="00F133EB">
              <w:rPr>
                <w:i/>
                <w:iCs/>
                <w:sz w:val="18"/>
                <w:szCs w:val="18"/>
              </w:rPr>
              <w:t xml:space="preserve">, </w:t>
            </w:r>
            <w:r w:rsidRPr="00F133EB">
              <w:rPr>
                <w:i/>
                <w:sz w:val="18"/>
                <w:szCs w:val="18"/>
                <w:lang w:eastAsia="zh-CN"/>
              </w:rPr>
              <w:t xml:space="preserve">a UE first </w:t>
            </w:r>
            <w:r w:rsidRPr="00F133EB">
              <w:rPr>
                <w:i/>
                <w:sz w:val="18"/>
                <w:szCs w:val="18"/>
              </w:rPr>
              <w:t>calculates</w:t>
            </w:r>
            <w:r w:rsidRPr="00F133EB">
              <w:rPr>
                <w:i/>
                <w:sz w:val="18"/>
                <w:szCs w:val="18"/>
                <w:lang w:eastAsia="zh-CN"/>
              </w:rPr>
              <w:t xml:space="preserve"> a linear value </w:t>
            </w:r>
            <w:r w:rsidRPr="00F133EB">
              <w:rPr>
                <w:i/>
                <w:iCs/>
                <w:position w:val="-12"/>
                <w:sz w:val="18"/>
                <w:szCs w:val="18"/>
              </w:rPr>
              <w:object w:dxaOrig="1680" w:dyaOrig="360" w14:anchorId="46EB50A4">
                <v:shape id="_x0000_i1028" type="#_x0000_t75" style="width:86.5pt;height:18.25pt" o:ole="">
                  <v:imagedata r:id="rId17" o:title=""/>
                </v:shape>
                <o:OLEObject Type="Embed" ProgID="Equation.3" ShapeID="_x0000_i1028" DrawAspect="Content" ObjectID="_1615371501" r:id="rId18"/>
              </w:object>
            </w:r>
            <w:r w:rsidRPr="00F133EB">
              <w:rPr>
                <w:i/>
                <w:iCs/>
                <w:sz w:val="18"/>
                <w:szCs w:val="18"/>
              </w:rPr>
              <w:t xml:space="preserve"> of the </w:t>
            </w:r>
            <w:r w:rsidRPr="00F133EB">
              <w:rPr>
                <w:i/>
                <w:sz w:val="18"/>
                <w:szCs w:val="18"/>
                <w:lang w:eastAsia="zh-CN"/>
              </w:rPr>
              <w:t xml:space="preserve">transmit power </w:t>
            </w:r>
            <w:r w:rsidRPr="00F133EB">
              <w:rPr>
                <w:i/>
                <w:iCs/>
                <w:position w:val="-12"/>
                <w:sz w:val="18"/>
                <w:szCs w:val="18"/>
              </w:rPr>
              <w:object w:dxaOrig="1660" w:dyaOrig="320" w14:anchorId="4C819099">
                <v:shape id="_x0000_i1029" type="#_x0000_t75" style="width:85.95pt;height:16.65pt" o:ole="">
                  <v:imagedata r:id="rId19" o:title=""/>
                </v:shape>
                <o:OLEObject Type="Embed" ProgID="Equation.3" ShapeID="_x0000_i1029" DrawAspect="Content" ObjectID="_1615371502" r:id="rId20"/>
              </w:object>
            </w:r>
            <w:r w:rsidRPr="00F133EB">
              <w:rPr>
                <w:i/>
                <w:iCs/>
                <w:sz w:val="18"/>
                <w:szCs w:val="18"/>
              </w:rPr>
              <w:t xml:space="preserve">, with parameters as defined in Subclause 7.1.1. If </w:t>
            </w:r>
            <w:r w:rsidRPr="00F133EB">
              <w:rPr>
                <w:i/>
                <w:sz w:val="18"/>
                <w:szCs w:val="18"/>
                <w:lang w:val="en-AU"/>
              </w:rPr>
              <w:t xml:space="preserve">the PUSCH transmission is scheduled by a DCI format 0_1 and when </w:t>
            </w:r>
            <w:proofErr w:type="spellStart"/>
            <w:r w:rsidRPr="00F133EB">
              <w:rPr>
                <w:i/>
                <w:sz w:val="18"/>
                <w:szCs w:val="18"/>
                <w:lang w:val="en-AU"/>
              </w:rPr>
              <w:t>txConfig</w:t>
            </w:r>
            <w:proofErr w:type="spellEnd"/>
            <w:r w:rsidRPr="00F133EB">
              <w:rPr>
                <w:i/>
                <w:sz w:val="18"/>
                <w:szCs w:val="18"/>
                <w:lang w:val="en-AU"/>
              </w:rPr>
              <w:t xml:space="preserve"> in PUSCH-Config is set to 'codebook'</w:t>
            </w:r>
            <w:r w:rsidRPr="00F133EB">
              <w:rPr>
                <w:i/>
                <w:iCs/>
                <w:sz w:val="18"/>
                <w:szCs w:val="18"/>
              </w:rPr>
              <w:t xml:space="preserve">, the UE scales the linear value </w:t>
            </w:r>
            <w:r w:rsidRPr="00F133EB">
              <w:rPr>
                <w:i/>
                <w:sz w:val="18"/>
                <w:szCs w:val="18"/>
                <w:lang w:eastAsia="zh-CN"/>
              </w:rPr>
              <w:t xml:space="preserve">by the ratio of the number of antenna ports with a non-zero PUSCH transmission power to the maximum number of </w:t>
            </w:r>
            <w:r w:rsidRPr="00F133EB">
              <w:rPr>
                <w:i/>
                <w:sz w:val="18"/>
                <w:szCs w:val="18"/>
                <w:lang w:val="en-AU"/>
              </w:rPr>
              <w:t>SRS ports supported by the UE in one SRS resource</w:t>
            </w:r>
            <w:r w:rsidRPr="00F133EB">
              <w:rPr>
                <w:i/>
                <w:sz w:val="18"/>
                <w:szCs w:val="18"/>
                <w:lang w:eastAsia="zh-CN"/>
              </w:rPr>
              <w:t xml:space="preserve">. The UE splits the power equally across the antenna ports on which the UE transmits the PUSCH with non-zero power. </w:t>
            </w:r>
          </w:p>
        </w:tc>
      </w:tr>
    </w:tbl>
    <w:p w14:paraId="6DCB264A" w14:textId="77777777" w:rsidR="008A73E8" w:rsidRDefault="008A73E8" w:rsidP="008A73E8">
      <w:pPr>
        <w:spacing w:line="276" w:lineRule="auto"/>
        <w:contextualSpacing/>
        <w:jc w:val="both"/>
        <w:rPr>
          <w:rFonts w:ascii="Times" w:hAnsi="Times" w:cs="Times"/>
          <w:sz w:val="22"/>
        </w:rPr>
      </w:pPr>
    </w:p>
    <w:p w14:paraId="4FDEE258" w14:textId="53231160" w:rsidR="002F77A7" w:rsidRDefault="00DD0695" w:rsidP="008A73E8">
      <w:pPr>
        <w:spacing w:line="276" w:lineRule="auto"/>
        <w:contextualSpacing/>
        <w:jc w:val="both"/>
        <w:rPr>
          <w:rFonts w:ascii="Times" w:hAnsi="Times" w:cs="Times"/>
          <w:sz w:val="22"/>
        </w:rPr>
      </w:pPr>
      <w:r w:rsidRPr="009C3C1E">
        <w:rPr>
          <w:rFonts w:ascii="Times" w:hAnsi="Times" w:cs="Times"/>
          <w:sz w:val="22"/>
        </w:rPr>
        <w:t xml:space="preserve">Therefore, </w:t>
      </w:r>
      <w:r w:rsidR="002F77A7" w:rsidRPr="009C3C1E">
        <w:rPr>
          <w:rFonts w:ascii="Times" w:hAnsi="Times" w:cs="Times"/>
          <w:sz w:val="22"/>
        </w:rPr>
        <w:t>with</w:t>
      </w:r>
      <w:r w:rsidRPr="009C3C1E">
        <w:rPr>
          <w:rFonts w:ascii="Times" w:hAnsi="Times" w:cs="Times"/>
          <w:sz w:val="22"/>
        </w:rPr>
        <w:t xml:space="preserve"> NR Rel-15 UE precoding behavior</w:t>
      </w:r>
      <w:r w:rsidR="002F77A7" w:rsidRPr="009C3C1E">
        <w:rPr>
          <w:rFonts w:ascii="Times" w:hAnsi="Times" w:cs="Times"/>
          <w:sz w:val="22"/>
        </w:rPr>
        <w:t>,</w:t>
      </w:r>
      <w:r w:rsidRPr="009C3C1E">
        <w:rPr>
          <w:rFonts w:ascii="Times" w:hAnsi="Times" w:cs="Times"/>
          <w:sz w:val="22"/>
        </w:rPr>
        <w:t xml:space="preserve"> where antenna selection is performed through subset precoder selection, full TX power may not be </w:t>
      </w:r>
      <w:r w:rsidR="002F77A7" w:rsidRPr="009C3C1E">
        <w:rPr>
          <w:rFonts w:ascii="Times" w:hAnsi="Times" w:cs="Times"/>
          <w:sz w:val="22"/>
        </w:rPr>
        <w:t xml:space="preserve">always </w:t>
      </w:r>
      <w:r w:rsidRPr="009C3C1E">
        <w:rPr>
          <w:rFonts w:ascii="Times" w:hAnsi="Times" w:cs="Times"/>
          <w:sz w:val="22"/>
        </w:rPr>
        <w:t>achieved</w:t>
      </w:r>
      <w:r w:rsidR="002300AF" w:rsidRPr="009C3C1E">
        <w:rPr>
          <w:rFonts w:ascii="Times" w:hAnsi="Times" w:cs="Times"/>
          <w:sz w:val="22"/>
        </w:rPr>
        <w:t xml:space="preserve"> if PAs are not fully rated to the expected max power, e.g., 23 dBm for PC3</w:t>
      </w:r>
      <w:r w:rsidRPr="009C3C1E">
        <w:rPr>
          <w:rFonts w:ascii="Times" w:hAnsi="Times" w:cs="Times"/>
          <w:sz w:val="22"/>
        </w:rPr>
        <w:t>.</w:t>
      </w:r>
      <w:r w:rsidR="00C04838" w:rsidRPr="009C3C1E">
        <w:rPr>
          <w:rFonts w:ascii="Times" w:hAnsi="Times" w:cs="Times"/>
          <w:sz w:val="22"/>
        </w:rPr>
        <w:t xml:space="preserve"> </w:t>
      </w:r>
      <w:r w:rsidR="00B95215" w:rsidRPr="009C3C1E">
        <w:rPr>
          <w:rFonts w:ascii="Times" w:hAnsi="Times" w:cs="Times"/>
          <w:sz w:val="22"/>
        </w:rPr>
        <w:t xml:space="preserve">Therefore, </w:t>
      </w:r>
      <w:r w:rsidR="00C04838" w:rsidRPr="009C3C1E">
        <w:rPr>
          <w:rFonts w:ascii="Times" w:hAnsi="Times" w:cs="Times"/>
          <w:sz w:val="22"/>
        </w:rPr>
        <w:t>g</w:t>
      </w:r>
      <w:r w:rsidRPr="009C3C1E">
        <w:rPr>
          <w:rFonts w:ascii="Times" w:hAnsi="Times" w:cs="Times"/>
          <w:sz w:val="22"/>
        </w:rPr>
        <w:t>iven inherent differences of each UE capability, adopt</w:t>
      </w:r>
      <w:r w:rsidR="002F77A7" w:rsidRPr="009C3C1E">
        <w:rPr>
          <w:rFonts w:ascii="Times" w:hAnsi="Times" w:cs="Times"/>
          <w:sz w:val="22"/>
        </w:rPr>
        <w:t>ion of</w:t>
      </w:r>
      <w:r w:rsidRPr="009C3C1E">
        <w:rPr>
          <w:rFonts w:ascii="Times" w:hAnsi="Times" w:cs="Times"/>
          <w:sz w:val="22"/>
        </w:rPr>
        <w:t xml:space="preserve"> different power scaling solutions</w:t>
      </w:r>
      <w:r w:rsidR="002F77A7" w:rsidRPr="009C3C1E">
        <w:rPr>
          <w:rFonts w:ascii="Times" w:hAnsi="Times" w:cs="Times"/>
          <w:sz w:val="22"/>
        </w:rPr>
        <w:t xml:space="preserve"> is required</w:t>
      </w:r>
      <w:r w:rsidRPr="009C3C1E">
        <w:rPr>
          <w:rFonts w:ascii="Times" w:hAnsi="Times" w:cs="Times"/>
          <w:sz w:val="22"/>
        </w:rPr>
        <w:t xml:space="preserve">. For example, for Cap1 UEs, the Rel-15 specification is still </w:t>
      </w:r>
      <w:r w:rsidR="002F77A7" w:rsidRPr="009C3C1E">
        <w:rPr>
          <w:rFonts w:ascii="Times" w:hAnsi="Times" w:cs="Times"/>
          <w:sz w:val="22"/>
        </w:rPr>
        <w:t>valid,</w:t>
      </w:r>
      <w:r w:rsidRPr="009C3C1E">
        <w:rPr>
          <w:rFonts w:ascii="Times" w:hAnsi="Times" w:cs="Times"/>
          <w:sz w:val="22"/>
        </w:rPr>
        <w:t xml:space="preserve"> and no</w:t>
      </w:r>
      <w:r w:rsidR="00B95215" w:rsidRPr="009C3C1E">
        <w:rPr>
          <w:rFonts w:ascii="Times" w:hAnsi="Times" w:cs="Times"/>
          <w:sz w:val="22"/>
        </w:rPr>
        <w:t xml:space="preserve"> change in</w:t>
      </w:r>
      <w:r w:rsidRPr="009C3C1E">
        <w:rPr>
          <w:rFonts w:ascii="Times" w:hAnsi="Times" w:cs="Times"/>
          <w:sz w:val="22"/>
        </w:rPr>
        <w:t xml:space="preserve"> specification is required. </w:t>
      </w:r>
      <w:r w:rsidR="002F77A7" w:rsidRPr="009C3C1E">
        <w:rPr>
          <w:rFonts w:ascii="Times" w:hAnsi="Times" w:cs="Times"/>
          <w:sz w:val="22"/>
        </w:rPr>
        <w:t>However</w:t>
      </w:r>
      <w:r w:rsidRPr="009C3C1E">
        <w:rPr>
          <w:rFonts w:ascii="Times" w:hAnsi="Times" w:cs="Times"/>
          <w:sz w:val="22"/>
        </w:rPr>
        <w:t xml:space="preserve">, for </w:t>
      </w:r>
      <w:r w:rsidR="002F77A7" w:rsidRPr="009C3C1E">
        <w:rPr>
          <w:rFonts w:ascii="Times" w:hAnsi="Times" w:cs="Times"/>
          <w:sz w:val="22"/>
        </w:rPr>
        <w:t>a UE Cap2</w:t>
      </w:r>
      <w:r w:rsidR="00B95215" w:rsidRPr="009C3C1E">
        <w:rPr>
          <w:rFonts w:ascii="Times" w:hAnsi="Times" w:cs="Times"/>
          <w:sz w:val="22"/>
        </w:rPr>
        <w:t xml:space="preserve"> and Cap3</w:t>
      </w:r>
      <w:r w:rsidR="002F77A7" w:rsidRPr="009C3C1E">
        <w:rPr>
          <w:rFonts w:ascii="Times" w:hAnsi="Times" w:cs="Times"/>
          <w:sz w:val="22"/>
        </w:rPr>
        <w:t xml:space="preserve">, </w:t>
      </w:r>
      <w:bookmarkStart w:id="2" w:name="_GoBack"/>
      <w:bookmarkEnd w:id="2"/>
      <w:r w:rsidR="00E4790D" w:rsidRPr="009C3C1E">
        <w:rPr>
          <w:rFonts w:ascii="Times" w:hAnsi="Times" w:cs="Times"/>
          <w:sz w:val="22"/>
        </w:rPr>
        <w:t>different scaling solution</w:t>
      </w:r>
      <w:r w:rsidR="00B95215" w:rsidRPr="009C3C1E">
        <w:rPr>
          <w:rFonts w:ascii="Times" w:hAnsi="Times" w:cs="Times"/>
          <w:sz w:val="22"/>
        </w:rPr>
        <w:t>s</w:t>
      </w:r>
      <w:r w:rsidR="002F77A7" w:rsidRPr="009C3C1E">
        <w:rPr>
          <w:rFonts w:ascii="Times" w:hAnsi="Times" w:cs="Times"/>
          <w:sz w:val="22"/>
        </w:rPr>
        <w:t xml:space="preserve"> than the ones for Cap1 and </w:t>
      </w:r>
      <w:r w:rsidR="00B95215" w:rsidRPr="009C3C1E">
        <w:rPr>
          <w:rFonts w:ascii="Times" w:hAnsi="Times" w:cs="Times"/>
          <w:sz w:val="22"/>
        </w:rPr>
        <w:t>each other</w:t>
      </w:r>
      <w:r w:rsidR="002F77A7" w:rsidRPr="009C3C1E">
        <w:rPr>
          <w:rFonts w:ascii="Times" w:hAnsi="Times" w:cs="Times"/>
          <w:sz w:val="22"/>
        </w:rPr>
        <w:t xml:space="preserve"> </w:t>
      </w:r>
      <w:r w:rsidR="00C04838" w:rsidRPr="009C3C1E">
        <w:rPr>
          <w:rFonts w:ascii="Times" w:hAnsi="Times" w:cs="Times"/>
          <w:sz w:val="22"/>
        </w:rPr>
        <w:t>may</w:t>
      </w:r>
      <w:r w:rsidR="002F77A7" w:rsidRPr="009C3C1E">
        <w:rPr>
          <w:rFonts w:ascii="Times" w:hAnsi="Times" w:cs="Times"/>
          <w:sz w:val="22"/>
        </w:rPr>
        <w:t xml:space="preserve"> be required. </w:t>
      </w:r>
    </w:p>
    <w:p w14:paraId="51A02B34" w14:textId="77777777" w:rsidR="0007483C" w:rsidRDefault="0007483C" w:rsidP="0007483C">
      <w:pPr>
        <w:spacing w:line="276" w:lineRule="auto"/>
        <w:contextualSpacing/>
        <w:jc w:val="both"/>
        <w:rPr>
          <w:rFonts w:ascii="Times" w:hAnsi="Times" w:cs="Times"/>
          <w:sz w:val="22"/>
        </w:rPr>
      </w:pPr>
    </w:p>
    <w:p w14:paraId="5E26F37D" w14:textId="2C8A5308" w:rsidR="00C80152" w:rsidRDefault="00C80152" w:rsidP="0007483C">
      <w:pPr>
        <w:spacing w:line="276" w:lineRule="auto"/>
        <w:contextualSpacing/>
        <w:jc w:val="both"/>
        <w:rPr>
          <w:rFonts w:ascii="Times" w:hAnsi="Times" w:cs="Times"/>
          <w:i/>
          <w:sz w:val="22"/>
        </w:rPr>
      </w:pPr>
      <w:r w:rsidRPr="009C3C1E">
        <w:rPr>
          <w:rFonts w:ascii="Times" w:hAnsi="Times" w:cs="Times"/>
          <w:b/>
          <w:i/>
          <w:sz w:val="22"/>
        </w:rPr>
        <w:t>Proposal 1:</w:t>
      </w:r>
      <w:r w:rsidRPr="009C3C1E">
        <w:rPr>
          <w:rFonts w:ascii="Times" w:hAnsi="Times" w:cs="Times"/>
          <w:i/>
          <w:sz w:val="22"/>
        </w:rPr>
        <w:t xml:space="preserve"> Different scaling solutions should be </w:t>
      </w:r>
      <w:r w:rsidR="004151E9" w:rsidRPr="009C3C1E">
        <w:rPr>
          <w:rFonts w:ascii="Times" w:hAnsi="Times" w:cs="Times"/>
          <w:i/>
          <w:sz w:val="22"/>
        </w:rPr>
        <w:t>allowed to match UE capability.</w:t>
      </w:r>
    </w:p>
    <w:p w14:paraId="37728521" w14:textId="77777777" w:rsidR="009C3C1E" w:rsidRPr="009C3C1E" w:rsidRDefault="009C3C1E" w:rsidP="009C3C1E">
      <w:pPr>
        <w:spacing w:line="276" w:lineRule="auto"/>
        <w:ind w:firstLine="288"/>
        <w:contextualSpacing/>
        <w:jc w:val="both"/>
        <w:rPr>
          <w:rFonts w:ascii="Times" w:hAnsi="Times" w:cs="Times"/>
          <w:i/>
          <w:sz w:val="22"/>
        </w:rPr>
      </w:pPr>
    </w:p>
    <w:p w14:paraId="4E630EC4" w14:textId="08635829" w:rsidR="00515C14" w:rsidRPr="00AE2707" w:rsidRDefault="00096502" w:rsidP="00C819D0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UL Transmission</w:t>
      </w:r>
      <w:r w:rsidR="004151E9">
        <w:rPr>
          <w:rFonts w:cs="Arial"/>
          <w:smallCaps/>
          <w:lang w:val="en-US"/>
        </w:rPr>
        <w:t xml:space="preserve"> with Cap3 UEs </w:t>
      </w:r>
    </w:p>
    <w:p w14:paraId="1F90B86B" w14:textId="3E05E7DA" w:rsidR="00115D70" w:rsidRDefault="00115D70" w:rsidP="00115D70">
      <w:pPr>
        <w:spacing w:line="276" w:lineRule="auto"/>
        <w:ind w:firstLine="288"/>
        <w:contextualSpacing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>In the last meeting, two different options for</w:t>
      </w:r>
      <w:r w:rsidRPr="00115D70">
        <w:rPr>
          <w:rFonts w:ascii="Times" w:hAnsi="Times" w:cs="Times"/>
          <w:sz w:val="22"/>
        </w:rPr>
        <w:t xml:space="preserve"> UE capability </w:t>
      </w:r>
      <w:r w:rsidR="007F3F3F" w:rsidRPr="00115D70">
        <w:rPr>
          <w:rFonts w:ascii="Times" w:hAnsi="Times" w:cs="Times"/>
          <w:sz w:val="22"/>
        </w:rPr>
        <w:t>signalling</w:t>
      </w:r>
      <w:r w:rsidRPr="00115D70">
        <w:rPr>
          <w:rFonts w:ascii="Times" w:hAnsi="Times" w:cs="Times"/>
          <w:sz w:val="22"/>
        </w:rPr>
        <w:t xml:space="preserve"> </w:t>
      </w:r>
      <w:r w:rsidR="008703C4">
        <w:rPr>
          <w:rFonts w:ascii="Times" w:hAnsi="Times" w:cs="Times"/>
          <w:sz w:val="22"/>
        </w:rPr>
        <w:t xml:space="preserve">were discussed. In the first alternative, the </w:t>
      </w:r>
      <w:r w:rsidR="00607584">
        <w:rPr>
          <w:rFonts w:ascii="Times" w:hAnsi="Times" w:cs="Times"/>
          <w:sz w:val="22"/>
        </w:rPr>
        <w:t xml:space="preserve">indication of </w:t>
      </w:r>
      <w:r w:rsidR="008703C4">
        <w:rPr>
          <w:rFonts w:ascii="Times" w:hAnsi="Times" w:cs="Times"/>
          <w:sz w:val="22"/>
        </w:rPr>
        <w:t xml:space="preserve">PA architecture capability is performed through </w:t>
      </w:r>
      <w:r w:rsidR="00607584">
        <w:rPr>
          <w:rFonts w:ascii="Times" w:hAnsi="Times" w:cs="Times"/>
          <w:sz w:val="22"/>
        </w:rPr>
        <w:t xml:space="preserve">indication </w:t>
      </w:r>
      <w:r w:rsidRPr="00115D70">
        <w:rPr>
          <w:rFonts w:ascii="Times" w:hAnsi="Times" w:cs="Times"/>
          <w:sz w:val="22"/>
        </w:rPr>
        <w:t>of support</w:t>
      </w:r>
      <w:r w:rsidR="008703C4">
        <w:rPr>
          <w:rFonts w:ascii="Times" w:hAnsi="Times" w:cs="Times"/>
          <w:sz w:val="22"/>
        </w:rPr>
        <w:t xml:space="preserve"> of </w:t>
      </w:r>
      <w:r w:rsidRPr="00115D70">
        <w:rPr>
          <w:rFonts w:ascii="Times" w:hAnsi="Times" w:cs="Times"/>
          <w:sz w:val="22"/>
        </w:rPr>
        <w:t>one or group of TPMI precoder(s)</w:t>
      </w:r>
      <w:r w:rsidR="008703C4">
        <w:rPr>
          <w:rFonts w:ascii="Times" w:hAnsi="Times" w:cs="Times"/>
          <w:sz w:val="22"/>
        </w:rPr>
        <w:t xml:space="preserve">, and in the second alternative, the indication would serve to merely signal </w:t>
      </w:r>
      <w:r w:rsidRPr="00115D70">
        <w:rPr>
          <w:rFonts w:ascii="Times" w:hAnsi="Times" w:cs="Times"/>
          <w:sz w:val="22"/>
        </w:rPr>
        <w:t xml:space="preserve">UE capability </w:t>
      </w:r>
      <w:r w:rsidR="008703C4">
        <w:rPr>
          <w:rFonts w:ascii="Times" w:hAnsi="Times" w:cs="Times"/>
          <w:sz w:val="22"/>
        </w:rPr>
        <w:t xml:space="preserve">for </w:t>
      </w:r>
      <w:r w:rsidRPr="00115D70">
        <w:rPr>
          <w:rFonts w:ascii="Times" w:hAnsi="Times" w:cs="Times"/>
          <w:sz w:val="22"/>
        </w:rPr>
        <w:t>power scaling</w:t>
      </w:r>
      <w:r w:rsidR="008703C4">
        <w:rPr>
          <w:rFonts w:ascii="Times" w:hAnsi="Times" w:cs="Times"/>
          <w:sz w:val="22"/>
        </w:rPr>
        <w:t xml:space="preserve">. </w:t>
      </w:r>
      <w:r w:rsidR="00607584">
        <w:rPr>
          <w:rFonts w:ascii="Times" w:hAnsi="Times" w:cs="Times"/>
          <w:sz w:val="22"/>
        </w:rPr>
        <w:t>W</w:t>
      </w:r>
      <w:r w:rsidR="008703C4">
        <w:rPr>
          <w:rFonts w:ascii="Times" w:hAnsi="Times" w:cs="Times"/>
          <w:sz w:val="22"/>
        </w:rPr>
        <w:t xml:space="preserve">e </w:t>
      </w:r>
      <w:r w:rsidR="00607584">
        <w:rPr>
          <w:rFonts w:ascii="Times" w:hAnsi="Times" w:cs="Times"/>
          <w:sz w:val="22"/>
        </w:rPr>
        <w:t>prefer the first alternative, as it provides a more comprehensive picture of UE power capability</w:t>
      </w:r>
      <w:r w:rsidR="009D291A">
        <w:rPr>
          <w:rFonts w:ascii="Times" w:hAnsi="Times" w:cs="Times"/>
          <w:sz w:val="22"/>
        </w:rPr>
        <w:t>. H</w:t>
      </w:r>
      <w:r w:rsidR="00607584">
        <w:rPr>
          <w:rFonts w:ascii="Times" w:hAnsi="Times" w:cs="Times"/>
          <w:sz w:val="22"/>
        </w:rPr>
        <w:t>ereafter</w:t>
      </w:r>
      <w:r w:rsidR="009D291A">
        <w:rPr>
          <w:rFonts w:ascii="Times" w:hAnsi="Times" w:cs="Times"/>
          <w:sz w:val="22"/>
        </w:rPr>
        <w:t>,</w:t>
      </w:r>
      <w:r w:rsidR="00607584">
        <w:rPr>
          <w:rFonts w:ascii="Times" w:hAnsi="Times" w:cs="Times"/>
          <w:sz w:val="22"/>
        </w:rPr>
        <w:t xml:space="preserve"> we </w:t>
      </w:r>
      <w:r w:rsidR="008703C4">
        <w:rPr>
          <w:rFonts w:ascii="Times" w:hAnsi="Times" w:cs="Times"/>
          <w:sz w:val="22"/>
        </w:rPr>
        <w:t>discuss further details</w:t>
      </w:r>
      <w:r w:rsidR="003C1463">
        <w:rPr>
          <w:rFonts w:ascii="Times" w:hAnsi="Times" w:cs="Times"/>
          <w:sz w:val="22"/>
        </w:rPr>
        <w:t xml:space="preserve"> and its basic operation</w:t>
      </w:r>
      <w:r w:rsidR="008703C4">
        <w:rPr>
          <w:rFonts w:ascii="Times" w:hAnsi="Times" w:cs="Times"/>
          <w:sz w:val="22"/>
        </w:rPr>
        <w:t>.</w:t>
      </w:r>
      <w:r w:rsidRPr="00115D70">
        <w:rPr>
          <w:rFonts w:ascii="Times" w:hAnsi="Times" w:cs="Times"/>
          <w:sz w:val="22"/>
        </w:rPr>
        <w:t xml:space="preserve"> </w:t>
      </w:r>
    </w:p>
    <w:p w14:paraId="2678B40D" w14:textId="435F740F" w:rsidR="00E77557" w:rsidRDefault="008A73E8" w:rsidP="00E77557">
      <w:pPr>
        <w:pStyle w:val="text"/>
        <w:ind w:firstLine="180"/>
        <w:contextualSpacing/>
        <w:jc w:val="center"/>
        <w:rPr>
          <w:sz w:val="22"/>
        </w:rPr>
      </w:pPr>
      <w:r>
        <w:object w:dxaOrig="4846" w:dyaOrig="4988" w14:anchorId="2B004865">
          <v:shape id="_x0000_i1116" type="#_x0000_t75" style="width:184.85pt;height:189.65pt" o:ole="">
            <v:imagedata r:id="rId21" o:title=""/>
          </v:shape>
          <o:OLEObject Type="Embed" ProgID="Visio.Drawing.15" ShapeID="_x0000_i1116" DrawAspect="Content" ObjectID="_1615371503" r:id="rId22"/>
        </w:object>
      </w:r>
      <w:r w:rsidR="00E77557">
        <w:tab/>
      </w:r>
      <w:r w:rsidR="00E77557">
        <w:tab/>
      </w:r>
      <w:r w:rsidR="00E77557">
        <w:tab/>
      </w:r>
      <w:r w:rsidR="00E77557">
        <w:tab/>
      </w:r>
      <w:r w:rsidR="00E77557">
        <w:tab/>
      </w:r>
      <w:r>
        <w:object w:dxaOrig="4846" w:dyaOrig="4988" w14:anchorId="51075F8D">
          <v:shape id="_x0000_i1113" type="#_x0000_t75" style="width:190.75pt;height:195.6pt" o:ole="">
            <v:imagedata r:id="rId23" o:title=""/>
          </v:shape>
          <o:OLEObject Type="Embed" ProgID="Visio.Drawing.15" ShapeID="_x0000_i1113" DrawAspect="Content" ObjectID="_1615371504" r:id="rId24"/>
        </w:object>
      </w:r>
    </w:p>
    <w:p w14:paraId="3AF049F9" w14:textId="19B7D028" w:rsidR="00E77557" w:rsidRDefault="00BF3239" w:rsidP="00BF3239">
      <w:pPr>
        <w:pStyle w:val="text"/>
        <w:ind w:firstLine="180"/>
        <w:contextualSpacing/>
        <w:jc w:val="center"/>
        <w:rPr>
          <w:sz w:val="22"/>
        </w:rPr>
      </w:pPr>
      <w:r w:rsidRPr="00BF3239">
        <w:rPr>
          <w:sz w:val="22"/>
        </w:rPr>
        <w:t>(a</w:t>
      </w:r>
      <w:r>
        <w:rPr>
          <w:sz w:val="22"/>
        </w:rPr>
        <w:t xml:space="preserve">)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E77557">
        <w:rPr>
          <w:sz w:val="22"/>
        </w:rPr>
        <w:t>(b)</w:t>
      </w:r>
    </w:p>
    <w:p w14:paraId="5AB18E84" w14:textId="77777777" w:rsidR="00EA3A7E" w:rsidRDefault="00EA3A7E" w:rsidP="00EA3A7E">
      <w:pPr>
        <w:pStyle w:val="Caption"/>
        <w:spacing w:line="276" w:lineRule="auto"/>
        <w:contextualSpacing/>
        <w:jc w:val="center"/>
        <w:rPr>
          <w:rFonts w:ascii="Times" w:hAnsi="Times" w:cs="Times"/>
          <w:sz w:val="22"/>
        </w:rPr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Typical MIMO transmitter with equally rated (</w:t>
      </w:r>
      <w:proofErr w:type="spellStart"/>
      <w:r>
        <w:t>P</w:t>
      </w:r>
      <w:r w:rsidRPr="00552DA4">
        <w:rPr>
          <w:vertAlign w:val="subscript"/>
        </w:rPr>
        <w:t>A</w:t>
      </w:r>
      <w:r>
        <w:rPr>
          <w:vertAlign w:val="subscript"/>
        </w:rPr>
        <w:t>mp</w:t>
      </w:r>
      <w:proofErr w:type="spellEnd"/>
      <w:r>
        <w:t>) power amplifier per transmit chain</w:t>
      </w:r>
    </w:p>
    <w:p w14:paraId="014E265C" w14:textId="7671E1C6" w:rsidR="00A80CBB" w:rsidRDefault="00F133EB" w:rsidP="00A80CBB">
      <w:pPr>
        <w:spacing w:line="276" w:lineRule="auto"/>
        <w:ind w:firstLine="288"/>
        <w:contextualSpacing/>
        <w:jc w:val="both"/>
        <w:rPr>
          <w:rFonts w:ascii="Times" w:hAnsi="Times" w:cs="Times"/>
          <w:sz w:val="22"/>
        </w:rPr>
      </w:pPr>
      <w:r w:rsidRPr="009C3C1E">
        <w:rPr>
          <w:rFonts w:ascii="Times" w:hAnsi="Times" w:cs="Times"/>
          <w:sz w:val="22"/>
        </w:rPr>
        <w:lastRenderedPageBreak/>
        <w:t>Table 1 shows the codebook for single-layer transmission using 4 antenna ports with transform precoding disabled. PA architectures for Cap3 UEs can be implemented in several different forms. However, while different combinations of placement of full-rate PAs can be envisioned, given the available options of precoders, there are only a couple of relevant cases that need to be considered. For a 4TX UE, Figure 1 shows different potential architecture for CAP3 UEs.</w:t>
      </w:r>
    </w:p>
    <w:p w14:paraId="0403C226" w14:textId="40099EDF" w:rsidR="00801E8E" w:rsidRPr="009C3C1E" w:rsidRDefault="00801E8E" w:rsidP="00801E8E">
      <w:pPr>
        <w:spacing w:line="276" w:lineRule="auto"/>
        <w:ind w:firstLine="288"/>
        <w:contextualSpacing/>
        <w:jc w:val="both"/>
        <w:rPr>
          <w:rFonts w:ascii="Times" w:hAnsi="Times" w:cs="Times"/>
          <w:sz w:val="22"/>
        </w:rPr>
      </w:pPr>
      <w:r w:rsidRPr="00B66118">
        <w:rPr>
          <w:rFonts w:ascii="Times" w:hAnsi="Times" w:cs="Times"/>
          <w:sz w:val="22"/>
        </w:rPr>
        <w:t xml:space="preserve">In a UE with Capability 3, high rated PAs, (e.g., full rated PAs) are placed only on a subset of TX RF chains. A UE with Capability 3, may be able to support high (e.g., full) power transmission only using a subset of precoders. </w:t>
      </w:r>
      <w:r>
        <w:rPr>
          <w:rFonts w:ascii="Times" w:hAnsi="Times" w:cs="Times"/>
          <w:sz w:val="22"/>
        </w:rPr>
        <w:t>As</w:t>
      </w:r>
      <w:r w:rsidRPr="00B66118">
        <w:rPr>
          <w:rFonts w:ascii="Times" w:hAnsi="Times" w:cs="Times"/>
          <w:sz w:val="22"/>
        </w:rPr>
        <w:t xml:space="preserve"> shown in Figure </w:t>
      </w:r>
      <w:r>
        <w:rPr>
          <w:rFonts w:ascii="Times" w:hAnsi="Times" w:cs="Times"/>
          <w:sz w:val="22"/>
        </w:rPr>
        <w:t>1</w:t>
      </w:r>
      <w:r w:rsidRPr="00B66118">
        <w:rPr>
          <w:rFonts w:ascii="Times" w:hAnsi="Times" w:cs="Times"/>
          <w:sz w:val="22"/>
        </w:rPr>
        <w:t xml:space="preserve">, if higher rated PAs are placed on the first and the third TX RF chains, and the remaining RF chains are only equipped with lower rated PAs, e.g., </w:t>
      </w:r>
      <w:proofErr w:type="spellStart"/>
      <w:r w:rsidRPr="00B66118">
        <w:rPr>
          <w:rFonts w:ascii="Times" w:hAnsi="Times" w:cs="Times"/>
          <w:sz w:val="22"/>
        </w:rPr>
        <w:t>P</w:t>
      </w:r>
      <w:r w:rsidRPr="00F133EB">
        <w:rPr>
          <w:rFonts w:ascii="Times" w:hAnsi="Times" w:cs="Times"/>
          <w:sz w:val="22"/>
          <w:vertAlign w:val="subscript"/>
        </w:rPr>
        <w:t>Amp</w:t>
      </w:r>
      <w:proofErr w:type="spellEnd"/>
      <w:r w:rsidRPr="00B66118">
        <w:rPr>
          <w:rFonts w:ascii="Times" w:hAnsi="Times" w:cs="Times"/>
          <w:sz w:val="22"/>
        </w:rPr>
        <w:t xml:space="preserve"> = 17dBm, only a subset of precoders may be considered for full power transmission.</w:t>
      </w:r>
      <w:r>
        <w:rPr>
          <w:rFonts w:ascii="Times" w:hAnsi="Times" w:cs="Times"/>
          <w:sz w:val="22"/>
        </w:rPr>
        <w:t xml:space="preserve"> </w:t>
      </w:r>
      <w:r w:rsidRPr="009C3C1E">
        <w:rPr>
          <w:rFonts w:ascii="Times" w:hAnsi="Times" w:cs="Times"/>
          <w:sz w:val="22"/>
        </w:rPr>
        <w:t xml:space="preserve">For FPNC and PNC coherence capabilities, full power transmission using </w:t>
      </w:r>
      <w:proofErr w:type="gramStart"/>
      <w:r w:rsidRPr="009C3C1E">
        <w:rPr>
          <w:rFonts w:ascii="Times" w:hAnsi="Times" w:cs="Times"/>
          <w:sz w:val="22"/>
        </w:rPr>
        <w:t>TPMIs(</w:t>
      </w:r>
      <w:proofErr w:type="gramEnd"/>
      <w:r w:rsidRPr="009C3C1E">
        <w:rPr>
          <w:rFonts w:ascii="Times" w:hAnsi="Times" w:cs="Times"/>
          <w:sz w:val="22"/>
        </w:rPr>
        <w:t xml:space="preserve">4:11) can be achieved by relying on either full (23 dBm) or high rated (20 dBm) PAs. For </w:t>
      </w:r>
      <w:proofErr w:type="gramStart"/>
      <w:r w:rsidRPr="009C3C1E">
        <w:rPr>
          <w:rFonts w:ascii="Times" w:hAnsi="Times" w:cs="Times"/>
          <w:sz w:val="22"/>
        </w:rPr>
        <w:t>TPMI(</w:t>
      </w:r>
      <w:proofErr w:type="gramEnd"/>
      <w:r w:rsidRPr="009C3C1E">
        <w:rPr>
          <w:rFonts w:ascii="Times" w:hAnsi="Times" w:cs="Times"/>
          <w:sz w:val="22"/>
        </w:rPr>
        <w:t>0:3), either a single 23 dBm PA, or two 20 dBm PAs with antenna virtualization would be sufficient.</w:t>
      </w:r>
    </w:p>
    <w:p w14:paraId="1318BCE7" w14:textId="3C09C0F9" w:rsidR="00E77557" w:rsidRPr="00EA3A7E" w:rsidRDefault="00EA3A7E" w:rsidP="009C3C1E">
      <w:pPr>
        <w:pStyle w:val="text"/>
        <w:spacing w:line="276" w:lineRule="auto"/>
        <w:ind w:firstLine="180"/>
        <w:contextualSpacing/>
        <w:rPr>
          <w:sz w:val="22"/>
          <w:lang w:val="en-GB"/>
        </w:rPr>
      </w:pPr>
      <w:r>
        <w:rPr>
          <w:sz w:val="22"/>
          <w:lang w:val="en-GB"/>
        </w:rPr>
        <w:t xml:space="preserve">Considering the potential architectures shown in Figure 1, it would be important that a UE would indicate to the gNB whether the architecture </w:t>
      </w:r>
      <w:r w:rsidR="00831023">
        <w:rPr>
          <w:sz w:val="22"/>
          <w:lang w:val="en-GB"/>
        </w:rPr>
        <w:t>(a) or (b) is supported in the UE.</w:t>
      </w:r>
      <w:r w:rsidR="00CC2FB0">
        <w:rPr>
          <w:sz w:val="22"/>
          <w:lang w:val="en-GB"/>
        </w:rPr>
        <w:t xml:space="preserve"> Given the structure of the codebook</w:t>
      </w:r>
      <w:r w:rsidR="00730508">
        <w:rPr>
          <w:sz w:val="22"/>
          <w:lang w:val="en-GB"/>
        </w:rPr>
        <w:t xml:space="preserve"> in Table 1</w:t>
      </w:r>
      <w:r w:rsidR="00CC2FB0">
        <w:rPr>
          <w:sz w:val="22"/>
          <w:lang w:val="en-GB"/>
        </w:rPr>
        <w:t xml:space="preserve">, for a Cap3 UE, a UE only needs to indicate whether the blue or red subsets, i.e., </w:t>
      </w:r>
      <w:proofErr w:type="gramStart"/>
      <w:r w:rsidR="00CC2FB0">
        <w:rPr>
          <w:sz w:val="22"/>
          <w:lang w:val="en-GB"/>
        </w:rPr>
        <w:t>TPMIs(</w:t>
      </w:r>
      <w:proofErr w:type="gramEnd"/>
      <w:r w:rsidR="00CC2FB0">
        <w:rPr>
          <w:sz w:val="22"/>
          <w:lang w:val="en-GB"/>
        </w:rPr>
        <w:t>4:7) or TPMIs(5:8) should be considered</w:t>
      </w:r>
      <w:r w:rsidR="00902D42">
        <w:rPr>
          <w:sz w:val="22"/>
          <w:lang w:val="en-GB"/>
        </w:rPr>
        <w:t xml:space="preserve"> </w:t>
      </w:r>
      <w:r w:rsidR="00404BFB">
        <w:rPr>
          <w:sz w:val="22"/>
          <w:lang w:val="en-GB"/>
        </w:rPr>
        <w:t xml:space="preserve">by gNB </w:t>
      </w:r>
      <w:r w:rsidR="00902D42">
        <w:rPr>
          <w:sz w:val="22"/>
          <w:lang w:val="en-GB"/>
        </w:rPr>
        <w:t>for full power transmission.</w:t>
      </w:r>
      <w:r w:rsidR="00404BFB">
        <w:rPr>
          <w:sz w:val="22"/>
          <w:lang w:val="en-GB"/>
        </w:rPr>
        <w:t xml:space="preserve"> Having the information, gNB scheduler could consider the indicated subset or both subsets depending on </w:t>
      </w:r>
      <w:r w:rsidR="009C3C1E">
        <w:rPr>
          <w:sz w:val="22"/>
          <w:lang w:val="en-GB"/>
        </w:rPr>
        <w:t xml:space="preserve">whether </w:t>
      </w:r>
      <w:r w:rsidR="00404BFB">
        <w:rPr>
          <w:sz w:val="22"/>
          <w:lang w:val="en-GB"/>
        </w:rPr>
        <w:t>full power transmission</w:t>
      </w:r>
      <w:r w:rsidR="009C3C1E">
        <w:rPr>
          <w:sz w:val="22"/>
          <w:lang w:val="en-GB"/>
        </w:rPr>
        <w:t xml:space="preserve"> is needed. For example, for a cell-edge UE where full power is needed, gNB scheduler would use only the indicated subset for TPMI indication. However, if a full power transmission is not required, e.g., cell-centred UE, gNB would be considering both blue and red subsets.</w:t>
      </w:r>
      <w:r w:rsidR="00404BFB">
        <w:rPr>
          <w:sz w:val="22"/>
          <w:lang w:val="en-GB"/>
        </w:rPr>
        <w:t xml:space="preserve"> </w:t>
      </w:r>
    </w:p>
    <w:p w14:paraId="5A0EBC15" w14:textId="6ACC417B" w:rsidR="00075D6B" w:rsidRDefault="00075D6B" w:rsidP="00075D6B">
      <w:pPr>
        <w:spacing w:after="0" w:line="276" w:lineRule="auto"/>
        <w:contextualSpacing/>
        <w:jc w:val="center"/>
        <w:rPr>
          <w:b/>
        </w:rPr>
      </w:pPr>
    </w:p>
    <w:p w14:paraId="5EA78743" w14:textId="59E0F606" w:rsidR="00075D6B" w:rsidRDefault="00075D6B" w:rsidP="00075D6B">
      <w:pPr>
        <w:spacing w:after="0" w:line="276" w:lineRule="auto"/>
        <w:contextualSpacing/>
        <w:jc w:val="center"/>
        <w:rPr>
          <w:b/>
        </w:rPr>
      </w:pPr>
      <w:r w:rsidRPr="005B385E">
        <w:rPr>
          <w:b/>
        </w:rPr>
        <w:t xml:space="preserve">Table 1 - Precoding matrix </w:t>
      </w:r>
      <w:r w:rsidRPr="005B385E">
        <w:rPr>
          <w:rFonts w:eastAsia="Times New Roman"/>
          <w:b/>
          <w:position w:val="-6"/>
          <w:lang w:val="en-US"/>
        </w:rPr>
        <w:object w:dxaOrig="255" w:dyaOrig="240" w14:anchorId="301632CC">
          <v:shape id="_x0000_i1032" type="#_x0000_t75" style="width:12.9pt;height:11.8pt" o:ole="">
            <v:imagedata r:id="rId25" o:title=""/>
          </v:shape>
          <o:OLEObject Type="Embed" ProgID="Equation.3" ShapeID="_x0000_i1032" DrawAspect="Content" ObjectID="_1615371505" r:id="rId26"/>
        </w:object>
      </w:r>
      <w:r w:rsidRPr="005B385E">
        <w:rPr>
          <w:b/>
        </w:rPr>
        <w:t xml:space="preserve"> for </w:t>
      </w:r>
      <w:bookmarkStart w:id="3" w:name="_Hlk4493915"/>
      <w:r w:rsidRPr="005B385E">
        <w:rPr>
          <w:b/>
        </w:rPr>
        <w:t xml:space="preserve">single-layer transmission using </w:t>
      </w:r>
      <w:r>
        <w:rPr>
          <w:b/>
        </w:rPr>
        <w:t>4</w:t>
      </w:r>
      <w:r w:rsidRPr="005B385E">
        <w:rPr>
          <w:b/>
        </w:rPr>
        <w:t xml:space="preserve"> antenna ports with transform precoding disabled</w:t>
      </w:r>
      <w:bookmarkEnd w:id="3"/>
      <w:r w:rsidR="00EB1BCE">
        <w:rPr>
          <w:b/>
          <w:noProof/>
        </w:rPr>
        <w:drawing>
          <wp:inline distT="0" distB="0" distL="0" distR="0" wp14:anchorId="37F6F465" wp14:editId="514877A5">
            <wp:extent cx="6332577" cy="425394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 rotWithShape="1"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149" b="5081"/>
                    <a:stretch/>
                  </pic:blipFill>
                  <pic:spPr bwMode="auto">
                    <a:xfrm>
                      <a:off x="0" y="0"/>
                      <a:ext cx="6374745" cy="428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EA0FD7" w14:textId="79D86628" w:rsidR="00D74322" w:rsidRDefault="00542280" w:rsidP="009C3C1E">
      <w:pPr>
        <w:pStyle w:val="text"/>
        <w:ind w:firstLine="180"/>
        <w:contextualSpacing/>
        <w:rPr>
          <w:sz w:val="22"/>
          <w:lang w:val="en-GB"/>
        </w:rPr>
      </w:pPr>
      <w:r>
        <w:rPr>
          <w:sz w:val="22"/>
          <w:lang w:val="en-GB"/>
        </w:rPr>
        <w:lastRenderedPageBreak/>
        <w:t>Therefore</w:t>
      </w:r>
      <w:r w:rsidR="00D74322" w:rsidRPr="009C3C1E">
        <w:rPr>
          <w:sz w:val="22"/>
          <w:lang w:val="en-GB"/>
        </w:rPr>
        <w:t xml:space="preserve">, </w:t>
      </w:r>
      <w:r>
        <w:rPr>
          <w:sz w:val="22"/>
          <w:lang w:val="en-GB"/>
        </w:rPr>
        <w:t>a single bit indication is needed to</w:t>
      </w:r>
      <w:r w:rsidR="00D74322" w:rsidRPr="009C3C1E">
        <w:rPr>
          <w:sz w:val="22"/>
          <w:lang w:val="en-GB"/>
        </w:rPr>
        <w:t xml:space="preserve"> indicate </w:t>
      </w:r>
      <w:r>
        <w:rPr>
          <w:sz w:val="22"/>
          <w:lang w:val="en-GB"/>
        </w:rPr>
        <w:t xml:space="preserve">which precoder </w:t>
      </w:r>
      <w:r w:rsidR="00D74322" w:rsidRPr="009C3C1E">
        <w:rPr>
          <w:sz w:val="22"/>
          <w:lang w:val="en-GB"/>
        </w:rPr>
        <w:t xml:space="preserve">subsets </w:t>
      </w:r>
      <w:r>
        <w:rPr>
          <w:sz w:val="22"/>
          <w:lang w:val="en-GB"/>
        </w:rPr>
        <w:t xml:space="preserve">is supported for full </w:t>
      </w:r>
      <w:r w:rsidR="00D74322" w:rsidRPr="009C3C1E">
        <w:rPr>
          <w:sz w:val="22"/>
          <w:lang w:val="en-GB"/>
        </w:rPr>
        <w:t>power</w:t>
      </w:r>
      <w:r>
        <w:rPr>
          <w:sz w:val="22"/>
          <w:lang w:val="en-GB"/>
        </w:rPr>
        <w:t xml:space="preserve"> transmission.</w:t>
      </w:r>
      <w:r w:rsidR="00D74322" w:rsidRPr="009C3C1E">
        <w:rPr>
          <w:sz w:val="22"/>
          <w:lang w:val="en-GB"/>
        </w:rPr>
        <w:t xml:space="preserve"> For example, </w:t>
      </w:r>
      <w:r>
        <w:rPr>
          <w:sz w:val="22"/>
          <w:lang w:val="en-GB"/>
        </w:rPr>
        <w:t xml:space="preserve">by using a single bit indication, </w:t>
      </w:r>
      <w:r w:rsidR="006B1513">
        <w:rPr>
          <w:sz w:val="22"/>
          <w:lang w:val="en-GB"/>
        </w:rPr>
        <w:t xml:space="preserve">we can </w:t>
      </w:r>
      <w:r w:rsidR="00D74322" w:rsidRPr="009C3C1E">
        <w:rPr>
          <w:sz w:val="22"/>
          <w:lang w:val="en-GB"/>
        </w:rPr>
        <w:t xml:space="preserve">distinguish between </w:t>
      </w:r>
      <w:proofErr w:type="spellStart"/>
      <w:r w:rsidR="00D74322" w:rsidRPr="006B1513">
        <w:rPr>
          <w:b/>
          <w:sz w:val="22"/>
          <w:lang w:val="en-GB"/>
        </w:rPr>
        <w:t>w</w:t>
      </w:r>
      <w:r w:rsidR="00D74322" w:rsidRPr="006B1513">
        <w:rPr>
          <w:i/>
          <w:sz w:val="22"/>
          <w:vertAlign w:val="subscript"/>
          <w:lang w:val="en-GB"/>
        </w:rPr>
        <w:t>i</w:t>
      </w:r>
      <w:proofErr w:type="spellEnd"/>
      <w:r w:rsidR="00D74322" w:rsidRPr="006B1513">
        <w:rPr>
          <w:sz w:val="22"/>
          <w:vertAlign w:val="subscript"/>
          <w:lang w:val="en-GB"/>
        </w:rPr>
        <w:t xml:space="preserve"> </w:t>
      </w:r>
      <w:r w:rsidR="00D74322" w:rsidRPr="009C3C1E">
        <w:rPr>
          <w:sz w:val="22"/>
          <w:lang w:val="en-GB"/>
        </w:rPr>
        <w:t xml:space="preserve">and </w:t>
      </w:r>
      <w:proofErr w:type="spellStart"/>
      <w:r w:rsidR="00D74322" w:rsidRPr="006B1513">
        <w:rPr>
          <w:b/>
          <w:sz w:val="22"/>
          <w:lang w:val="en-GB"/>
        </w:rPr>
        <w:t>w</w:t>
      </w:r>
      <w:r w:rsidR="00D74322" w:rsidRPr="006B1513">
        <w:rPr>
          <w:i/>
          <w:sz w:val="22"/>
          <w:vertAlign w:val="subscript"/>
          <w:lang w:val="en-GB"/>
        </w:rPr>
        <w:t>j</w:t>
      </w:r>
      <w:proofErr w:type="spellEnd"/>
      <w:r w:rsidR="00D74322" w:rsidRPr="009C3C1E">
        <w:rPr>
          <w:sz w:val="22"/>
          <w:lang w:val="en-GB"/>
        </w:rPr>
        <w:t xml:space="preserve"> precoders, </w:t>
      </w:r>
    </w:p>
    <w:p w14:paraId="089DA139" w14:textId="77777777" w:rsidR="00542280" w:rsidRPr="009C3C1E" w:rsidRDefault="00542280" w:rsidP="009C3C1E">
      <w:pPr>
        <w:pStyle w:val="text"/>
        <w:ind w:firstLine="180"/>
        <w:contextualSpacing/>
        <w:rPr>
          <w:sz w:val="22"/>
          <w:lang w:val="en-GB"/>
        </w:rPr>
      </w:pPr>
    </w:p>
    <w:tbl>
      <w:tblPr>
        <w:tblStyle w:val="TableGrid"/>
        <w:tblW w:w="0" w:type="auto"/>
        <w:tblInd w:w="25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6"/>
        <w:gridCol w:w="1176"/>
        <w:gridCol w:w="2088"/>
      </w:tblGrid>
      <w:tr w:rsidR="00542280" w14:paraId="4611376C" w14:textId="77777777" w:rsidTr="000C0061">
        <w:tc>
          <w:tcPr>
            <w:tcW w:w="1956" w:type="dxa"/>
          </w:tcPr>
          <w:p w14:paraId="33B6BE2E" w14:textId="1600208F" w:rsidR="00542280" w:rsidRDefault="00542280" w:rsidP="00542280">
            <w:pPr>
              <w:pStyle w:val="text"/>
              <w:contextualSpacing/>
              <w:jc w:val="center"/>
              <w:rPr>
                <w:sz w:val="22"/>
                <w:lang w:val="en-GB"/>
              </w:rPr>
            </w:pPr>
            <w:r w:rsidRPr="009C3C1E">
              <w:rPr>
                <w:sz w:val="22"/>
                <w:lang w:val="en-GB"/>
              </w:rPr>
              <w:object w:dxaOrig="1740" w:dyaOrig="1880" w14:anchorId="62C0B582">
                <v:shape id="_x0000_i1033" type="#_x0000_t75" style="width:87.05pt;height:94.05pt" o:ole="">
                  <v:imagedata r:id="rId28" o:title=""/>
                </v:shape>
                <o:OLEObject Type="Embed" ProgID="Equation.DSMT4" ShapeID="_x0000_i1033" DrawAspect="Content" ObjectID="_1615371506" r:id="rId29"/>
              </w:object>
            </w:r>
          </w:p>
        </w:tc>
        <w:tc>
          <w:tcPr>
            <w:tcW w:w="1176" w:type="dxa"/>
          </w:tcPr>
          <w:p w14:paraId="117E3C99" w14:textId="5C5C4681" w:rsidR="006B1513" w:rsidRPr="006B1513" w:rsidRDefault="006B1513" w:rsidP="006B1513">
            <w:pPr>
              <w:pStyle w:val="text"/>
              <w:contextualSpacing/>
              <w:rPr>
                <w:sz w:val="12"/>
                <w:szCs w:val="12"/>
                <w:lang w:val="en-GB"/>
              </w:rPr>
            </w:pPr>
          </w:p>
          <w:p w14:paraId="04AAC29B" w14:textId="297F3E1A" w:rsidR="00542280" w:rsidRDefault="00542280" w:rsidP="006B1513">
            <w:pPr>
              <w:pStyle w:val="text"/>
              <w:contextualSpacing/>
              <w:rPr>
                <w:sz w:val="22"/>
                <w:lang w:val="en-GB"/>
              </w:rPr>
            </w:pPr>
            <w:r w:rsidRPr="00542280">
              <w:rPr>
                <w:sz w:val="96"/>
                <w:lang w:val="en-GB"/>
              </w:rPr>
              <w:t>↔</w:t>
            </w:r>
          </w:p>
        </w:tc>
        <w:tc>
          <w:tcPr>
            <w:tcW w:w="2088" w:type="dxa"/>
          </w:tcPr>
          <w:p w14:paraId="25F86A42" w14:textId="5DF2059C" w:rsidR="00542280" w:rsidRDefault="00542280" w:rsidP="00542280">
            <w:pPr>
              <w:pStyle w:val="text"/>
              <w:contextualSpacing/>
              <w:jc w:val="center"/>
              <w:rPr>
                <w:sz w:val="22"/>
                <w:lang w:val="en-GB"/>
              </w:rPr>
            </w:pPr>
            <w:r w:rsidRPr="009C3C1E">
              <w:rPr>
                <w:sz w:val="22"/>
                <w:lang w:val="en-GB"/>
              </w:rPr>
              <w:object w:dxaOrig="1780" w:dyaOrig="1880" w14:anchorId="646DA8CF">
                <v:shape id="_x0000_i1034" type="#_x0000_t75" style="width:88.65pt;height:94.05pt" o:ole="">
                  <v:imagedata r:id="rId30" o:title=""/>
                </v:shape>
                <o:OLEObject Type="Embed" ProgID="Equation.DSMT4" ShapeID="_x0000_i1034" DrawAspect="Content" ObjectID="_1615371507" r:id="rId31"/>
              </w:object>
            </w:r>
          </w:p>
        </w:tc>
      </w:tr>
    </w:tbl>
    <w:p w14:paraId="0F4C26AF" w14:textId="0F113B96" w:rsidR="00CE7EC0" w:rsidRDefault="00801E8E" w:rsidP="00801E8E">
      <w:pPr>
        <w:spacing w:line="276" w:lineRule="auto"/>
        <w:contextualSpacing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>Similarly, for a 2TX UE, if a single high-rated PA, i.e., 23 dBm is used, a similar indication as above can be used to convey the location of the high-rated PA for consideration by gNB scheduler.</w:t>
      </w:r>
    </w:p>
    <w:p w14:paraId="45F3943A" w14:textId="77777777" w:rsidR="0007483C" w:rsidRDefault="0007483C" w:rsidP="0007483C">
      <w:pPr>
        <w:spacing w:line="276" w:lineRule="auto"/>
        <w:contextualSpacing/>
        <w:jc w:val="both"/>
        <w:rPr>
          <w:rFonts w:ascii="Times" w:hAnsi="Times" w:cs="Times"/>
          <w:b/>
          <w:i/>
          <w:sz w:val="22"/>
        </w:rPr>
      </w:pPr>
    </w:p>
    <w:p w14:paraId="5ED95AFA" w14:textId="2E9930D8" w:rsidR="00CE7EC0" w:rsidRDefault="00CE7EC0" w:rsidP="0007483C">
      <w:pPr>
        <w:spacing w:line="276" w:lineRule="auto"/>
        <w:contextualSpacing/>
        <w:jc w:val="both"/>
        <w:rPr>
          <w:rFonts w:ascii="Times" w:hAnsi="Times" w:cs="Times"/>
          <w:i/>
          <w:sz w:val="22"/>
        </w:rPr>
      </w:pPr>
      <w:r w:rsidRPr="009C3C1E">
        <w:rPr>
          <w:rFonts w:ascii="Times" w:hAnsi="Times" w:cs="Times"/>
          <w:b/>
          <w:i/>
          <w:sz w:val="22"/>
        </w:rPr>
        <w:t xml:space="preserve">Proposal </w:t>
      </w:r>
      <w:r>
        <w:rPr>
          <w:rFonts w:ascii="Times" w:hAnsi="Times" w:cs="Times"/>
          <w:b/>
          <w:i/>
          <w:sz w:val="22"/>
        </w:rPr>
        <w:t>2</w:t>
      </w:r>
      <w:r w:rsidRPr="009C3C1E">
        <w:rPr>
          <w:rFonts w:ascii="Times" w:hAnsi="Times" w:cs="Times"/>
          <w:b/>
          <w:i/>
          <w:sz w:val="22"/>
        </w:rPr>
        <w:t>:</w:t>
      </w:r>
      <w:r w:rsidRPr="009C3C1E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 xml:space="preserve">For Cap3 UEs, use a single bit to indicate the TPMI subset supporting full TX power transmission. </w:t>
      </w:r>
    </w:p>
    <w:p w14:paraId="515308B4" w14:textId="77777777" w:rsidR="0047301D" w:rsidRDefault="0047301D" w:rsidP="00C819D0">
      <w:pPr>
        <w:spacing w:after="0" w:line="276" w:lineRule="auto"/>
        <w:contextualSpacing/>
        <w:jc w:val="both"/>
        <w:rPr>
          <w:rFonts w:ascii="Times" w:hAnsi="Times" w:cs="Times"/>
          <w:sz w:val="22"/>
        </w:rPr>
      </w:pPr>
    </w:p>
    <w:bookmarkEnd w:id="0"/>
    <w:p w14:paraId="11A9C68D" w14:textId="08B872B6" w:rsidR="00AE060E" w:rsidRPr="00906CA1" w:rsidRDefault="00906CA1" w:rsidP="00C819D0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lang w:val="en-US"/>
        </w:rPr>
      </w:pPr>
      <w:r w:rsidRPr="00906CA1">
        <w:rPr>
          <w:rFonts w:cs="Arial"/>
          <w:lang w:val="en-US"/>
        </w:rPr>
        <w:t>Conclusion</w:t>
      </w:r>
    </w:p>
    <w:p w14:paraId="60E86169" w14:textId="41A492A1" w:rsidR="00541873" w:rsidRDefault="004F55A2" w:rsidP="00C819D0">
      <w:pPr>
        <w:spacing w:line="276" w:lineRule="auto"/>
        <w:contextualSpacing/>
        <w:jc w:val="both"/>
        <w:rPr>
          <w:sz w:val="22"/>
          <w:szCs w:val="22"/>
          <w:lang w:eastAsia="zh-CN"/>
        </w:rPr>
      </w:pPr>
      <w:r w:rsidRPr="004F55A2">
        <w:rPr>
          <w:sz w:val="22"/>
          <w:szCs w:val="22"/>
          <w:lang w:eastAsia="zh-CN"/>
        </w:rPr>
        <w:t xml:space="preserve">In this contribution, we provide our perspectives on </w:t>
      </w:r>
      <w:r w:rsidR="00493F7A">
        <w:rPr>
          <w:sz w:val="22"/>
          <w:szCs w:val="22"/>
          <w:lang w:eastAsia="zh-CN"/>
        </w:rPr>
        <w:t xml:space="preserve">UE capability and </w:t>
      </w:r>
      <w:r w:rsidRPr="004F55A2">
        <w:rPr>
          <w:sz w:val="22"/>
          <w:szCs w:val="22"/>
          <w:lang w:eastAsia="zh-CN"/>
        </w:rPr>
        <w:t xml:space="preserve">the recommended </w:t>
      </w:r>
      <w:r w:rsidR="005E5B87">
        <w:rPr>
          <w:sz w:val="22"/>
          <w:szCs w:val="22"/>
          <w:lang w:eastAsia="zh-CN"/>
        </w:rPr>
        <w:t>solutions</w:t>
      </w:r>
      <w:r>
        <w:rPr>
          <w:sz w:val="22"/>
          <w:szCs w:val="22"/>
          <w:lang w:eastAsia="zh-CN"/>
        </w:rPr>
        <w:t xml:space="preserve"> to support f</w:t>
      </w:r>
      <w:r w:rsidRPr="004F55A2">
        <w:rPr>
          <w:rFonts w:ascii="Times" w:hAnsi="Times" w:cs="Times"/>
          <w:sz w:val="22"/>
        </w:rPr>
        <w:t>ull power uplink transmission</w:t>
      </w:r>
      <w:r w:rsidRPr="004F55A2">
        <w:rPr>
          <w:sz w:val="22"/>
          <w:szCs w:val="22"/>
          <w:lang w:eastAsia="zh-CN"/>
        </w:rPr>
        <w:t xml:space="preserve">. </w:t>
      </w:r>
      <w:r w:rsidR="00541873" w:rsidRPr="004F55A2">
        <w:rPr>
          <w:sz w:val="22"/>
          <w:szCs w:val="22"/>
          <w:lang w:eastAsia="zh-CN"/>
        </w:rPr>
        <w:t>Based on the discussion</w:t>
      </w:r>
      <w:r w:rsidR="005E5B87">
        <w:rPr>
          <w:sz w:val="22"/>
          <w:szCs w:val="22"/>
          <w:lang w:eastAsia="zh-CN"/>
        </w:rPr>
        <w:t>,</w:t>
      </w:r>
      <w:r w:rsidR="00541873" w:rsidRPr="004F55A2">
        <w:rPr>
          <w:sz w:val="22"/>
          <w:szCs w:val="22"/>
          <w:lang w:eastAsia="zh-CN"/>
        </w:rPr>
        <w:t xml:space="preserve"> following</w:t>
      </w:r>
      <w:r w:rsidR="00541873">
        <w:rPr>
          <w:sz w:val="22"/>
          <w:szCs w:val="22"/>
          <w:lang w:eastAsia="zh-CN"/>
        </w:rPr>
        <w:t xml:space="preserve"> </w:t>
      </w:r>
      <w:r w:rsidR="005E5B87">
        <w:rPr>
          <w:sz w:val="22"/>
          <w:szCs w:val="22"/>
          <w:lang w:eastAsia="zh-CN"/>
        </w:rPr>
        <w:t xml:space="preserve">proposal </w:t>
      </w:r>
      <w:r w:rsidR="00541873">
        <w:rPr>
          <w:sz w:val="22"/>
          <w:szCs w:val="22"/>
          <w:lang w:eastAsia="zh-CN"/>
        </w:rPr>
        <w:t>are made:</w:t>
      </w:r>
    </w:p>
    <w:p w14:paraId="5852E79B" w14:textId="77777777" w:rsidR="00801E8E" w:rsidRDefault="00801E8E" w:rsidP="00801E8E">
      <w:pPr>
        <w:spacing w:line="276" w:lineRule="auto"/>
        <w:contextualSpacing/>
        <w:jc w:val="both"/>
        <w:rPr>
          <w:rFonts w:ascii="Times" w:hAnsi="Times" w:cs="Times"/>
          <w:b/>
          <w:i/>
          <w:sz w:val="22"/>
        </w:rPr>
      </w:pPr>
    </w:p>
    <w:p w14:paraId="0A049F75" w14:textId="2481F46C" w:rsidR="00801E8E" w:rsidRDefault="00801E8E" w:rsidP="0007483C">
      <w:pPr>
        <w:spacing w:line="276" w:lineRule="auto"/>
        <w:contextualSpacing/>
        <w:jc w:val="both"/>
        <w:rPr>
          <w:rFonts w:ascii="Times" w:hAnsi="Times" w:cs="Times"/>
          <w:i/>
          <w:sz w:val="22"/>
        </w:rPr>
      </w:pPr>
      <w:r w:rsidRPr="009C3C1E">
        <w:rPr>
          <w:rFonts w:ascii="Times" w:hAnsi="Times" w:cs="Times"/>
          <w:b/>
          <w:i/>
          <w:sz w:val="22"/>
        </w:rPr>
        <w:t>Proposal 1:</w:t>
      </w:r>
      <w:r w:rsidRPr="009C3C1E">
        <w:rPr>
          <w:rFonts w:ascii="Times" w:hAnsi="Times" w:cs="Times"/>
          <w:i/>
          <w:sz w:val="22"/>
        </w:rPr>
        <w:t xml:space="preserve"> Different scaling solutions should be allowed to match UE capability.</w:t>
      </w:r>
    </w:p>
    <w:p w14:paraId="288A93E6" w14:textId="77777777" w:rsidR="0007483C" w:rsidRDefault="0007483C" w:rsidP="0007483C">
      <w:pPr>
        <w:spacing w:line="276" w:lineRule="auto"/>
        <w:contextualSpacing/>
        <w:jc w:val="both"/>
        <w:rPr>
          <w:rFonts w:ascii="Times" w:hAnsi="Times" w:cs="Times"/>
          <w:i/>
          <w:sz w:val="22"/>
        </w:rPr>
      </w:pPr>
    </w:p>
    <w:p w14:paraId="14A051F7" w14:textId="22C96DB1" w:rsidR="00906CA1" w:rsidRDefault="00801E8E" w:rsidP="0007483C">
      <w:pPr>
        <w:spacing w:line="276" w:lineRule="auto"/>
        <w:contextualSpacing/>
        <w:jc w:val="both"/>
        <w:rPr>
          <w:i/>
          <w:sz w:val="22"/>
        </w:rPr>
      </w:pPr>
      <w:r w:rsidRPr="009C3C1E">
        <w:rPr>
          <w:rFonts w:ascii="Times" w:hAnsi="Times" w:cs="Times"/>
          <w:b/>
          <w:i/>
          <w:sz w:val="22"/>
        </w:rPr>
        <w:t xml:space="preserve">Proposal </w:t>
      </w:r>
      <w:r>
        <w:rPr>
          <w:rFonts w:ascii="Times" w:hAnsi="Times" w:cs="Times"/>
          <w:b/>
          <w:i/>
          <w:sz w:val="22"/>
        </w:rPr>
        <w:t>2</w:t>
      </w:r>
      <w:r w:rsidRPr="009C3C1E">
        <w:rPr>
          <w:rFonts w:ascii="Times" w:hAnsi="Times" w:cs="Times"/>
          <w:b/>
          <w:i/>
          <w:sz w:val="22"/>
        </w:rPr>
        <w:t>:</w:t>
      </w:r>
      <w:r w:rsidRPr="009C3C1E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>For Cap3 UEs, use a single bit to indicate the TPMI subset supporting full TX power transmission</w:t>
      </w:r>
      <w:r w:rsidR="0007483C">
        <w:rPr>
          <w:rFonts w:ascii="Times" w:hAnsi="Times" w:cs="Times"/>
          <w:i/>
          <w:sz w:val="22"/>
        </w:rPr>
        <w:t>.</w:t>
      </w:r>
    </w:p>
    <w:p w14:paraId="6F91389D" w14:textId="77777777" w:rsidR="00906CA1" w:rsidRPr="0050350F" w:rsidRDefault="00906CA1" w:rsidP="00C819D0">
      <w:pPr>
        <w:spacing w:after="0" w:line="276" w:lineRule="auto"/>
        <w:ind w:left="432" w:firstLine="288"/>
        <w:contextualSpacing/>
        <w:rPr>
          <w:i/>
          <w:sz w:val="22"/>
        </w:rPr>
      </w:pPr>
    </w:p>
    <w:p w14:paraId="05D83324" w14:textId="77777777" w:rsidR="002A4EFE" w:rsidRPr="00534451" w:rsidRDefault="002A4EFE" w:rsidP="00C819D0">
      <w:pPr>
        <w:pStyle w:val="Heading1"/>
        <w:pBdr>
          <w:top w:val="single" w:sz="12" w:space="4" w:color="auto"/>
        </w:pBdr>
        <w:spacing w:before="0" w:after="0" w:line="276" w:lineRule="auto"/>
        <w:ind w:left="0" w:firstLine="0"/>
        <w:contextualSpacing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27F6F8F2" w14:textId="3B59E079" w:rsidR="001645AA" w:rsidRDefault="00B104A6" w:rsidP="00C819D0">
      <w:pPr>
        <w:pStyle w:val="Reference"/>
        <w:keepLines w:val="0"/>
        <w:numPr>
          <w:ilvl w:val="0"/>
          <w:numId w:val="9"/>
        </w:numPr>
        <w:suppressAutoHyphens w:val="0"/>
        <w:overflowPunct/>
        <w:autoSpaceDE/>
        <w:spacing w:after="0" w:line="276" w:lineRule="auto"/>
        <w:contextualSpacing/>
        <w:textAlignment w:val="auto"/>
        <w:rPr>
          <w:rFonts w:ascii="Times" w:hAnsi="Times" w:cs="Times"/>
        </w:rPr>
      </w:pPr>
      <w:bookmarkStart w:id="4" w:name="_Ref478127360"/>
      <w:r w:rsidRPr="00775D8A">
        <w:rPr>
          <w:rFonts w:ascii="Times" w:hAnsi="Times" w:cs="Times"/>
        </w:rPr>
        <w:t xml:space="preserve">Chairman’s Notes, 3GPP TSG RAN WG1 Meeting </w:t>
      </w:r>
      <w:r>
        <w:rPr>
          <w:rFonts w:ascii="Times" w:hAnsi="Times" w:cs="Times"/>
        </w:rPr>
        <w:t>#9</w:t>
      </w:r>
      <w:r w:rsidR="00801E8E">
        <w:rPr>
          <w:rFonts w:ascii="Times" w:hAnsi="Times" w:cs="Times"/>
        </w:rPr>
        <w:t>6</w:t>
      </w:r>
      <w:r w:rsidRPr="00775D8A">
        <w:rPr>
          <w:rFonts w:ascii="Times" w:hAnsi="Times" w:cs="Times"/>
        </w:rPr>
        <w:t xml:space="preserve">, </w:t>
      </w:r>
      <w:r w:rsidR="00801E8E">
        <w:rPr>
          <w:rFonts w:ascii="Times" w:hAnsi="Times" w:cs="Times"/>
        </w:rPr>
        <w:t>Athens, Greece, February</w:t>
      </w:r>
      <w:r>
        <w:rPr>
          <w:rFonts w:ascii="Times" w:hAnsi="Times" w:cs="Times"/>
        </w:rPr>
        <w:t xml:space="preserve"> 201</w:t>
      </w:r>
      <w:r w:rsidR="00BA1212">
        <w:rPr>
          <w:rFonts w:ascii="Times" w:hAnsi="Times" w:cs="Times"/>
        </w:rPr>
        <w:t>9</w:t>
      </w:r>
      <w:bookmarkEnd w:id="4"/>
    </w:p>
    <w:p w14:paraId="17BB48F3" w14:textId="2F06828A" w:rsidR="00BA1212" w:rsidRPr="00CB71B6" w:rsidRDefault="00BA1212" w:rsidP="00BA1212">
      <w:pPr>
        <w:pStyle w:val="Reference"/>
        <w:keepLines w:val="0"/>
        <w:numPr>
          <w:ilvl w:val="0"/>
          <w:numId w:val="9"/>
        </w:numPr>
        <w:suppressAutoHyphens w:val="0"/>
        <w:overflowPunct/>
        <w:autoSpaceDE/>
        <w:spacing w:after="0" w:line="276" w:lineRule="auto"/>
        <w:contextualSpacing/>
        <w:textAlignment w:val="auto"/>
        <w:rPr>
          <w:rFonts w:ascii="Times" w:hAnsi="Times" w:cs="Times"/>
        </w:rPr>
      </w:pPr>
      <w:r w:rsidRPr="00CB71B6">
        <w:rPr>
          <w:rFonts w:ascii="Times" w:hAnsi="Times" w:cs="Times"/>
        </w:rPr>
        <w:t>TS 38.21</w:t>
      </w:r>
      <w:r>
        <w:rPr>
          <w:rFonts w:ascii="Times" w:hAnsi="Times" w:cs="Times"/>
        </w:rPr>
        <w:t>3</w:t>
      </w:r>
      <w:r w:rsidRPr="00CB71B6">
        <w:rPr>
          <w:rFonts w:ascii="Times" w:hAnsi="Times" w:cs="Times"/>
        </w:rPr>
        <w:t xml:space="preserve">, 3GPP NR; </w:t>
      </w:r>
      <w:r>
        <w:rPr>
          <w:rFonts w:ascii="Times" w:hAnsi="Times" w:cs="Times"/>
        </w:rPr>
        <w:t>“</w:t>
      </w:r>
      <w:r w:rsidRPr="00CB71B6">
        <w:rPr>
          <w:rFonts w:ascii="Times" w:hAnsi="Times" w:cs="Times"/>
        </w:rPr>
        <w:t xml:space="preserve">Physical </w:t>
      </w:r>
      <w:r>
        <w:rPr>
          <w:rFonts w:ascii="Times" w:hAnsi="Times" w:cs="Times"/>
        </w:rPr>
        <w:t>layer procedures for control</w:t>
      </w:r>
      <w:r w:rsidRPr="00CB71B6">
        <w:rPr>
          <w:rFonts w:ascii="Times" w:hAnsi="Times" w:cs="Times"/>
        </w:rPr>
        <w:t>,</w:t>
      </w:r>
      <w:r>
        <w:rPr>
          <w:rFonts w:ascii="Times" w:hAnsi="Times" w:cs="Times"/>
        </w:rPr>
        <w:t>”</w:t>
      </w:r>
      <w:r w:rsidRPr="00CB71B6">
        <w:rPr>
          <w:rFonts w:ascii="Times" w:hAnsi="Times" w:cs="Times"/>
        </w:rPr>
        <w:t xml:space="preserve"> Release 15, 201</w:t>
      </w:r>
      <w:r>
        <w:rPr>
          <w:rFonts w:ascii="Times" w:hAnsi="Times" w:cs="Times"/>
        </w:rPr>
        <w:t>9</w:t>
      </w:r>
    </w:p>
    <w:p w14:paraId="561A3665" w14:textId="77777777" w:rsidR="00BA1212" w:rsidRDefault="00BA1212" w:rsidP="00F133EB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76" w:lineRule="auto"/>
        <w:ind w:left="567"/>
        <w:contextualSpacing/>
        <w:textAlignment w:val="auto"/>
        <w:rPr>
          <w:rFonts w:ascii="Times" w:hAnsi="Times" w:cs="Times"/>
        </w:rPr>
      </w:pPr>
    </w:p>
    <w:p w14:paraId="655E3905" w14:textId="77777777" w:rsidR="00493F7A" w:rsidRDefault="00493F7A" w:rsidP="00493F7A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76" w:lineRule="auto"/>
        <w:ind w:left="567"/>
        <w:contextualSpacing/>
        <w:textAlignment w:val="auto"/>
        <w:rPr>
          <w:rFonts w:ascii="Times" w:hAnsi="Times" w:cs="Times"/>
        </w:rPr>
      </w:pPr>
    </w:p>
    <w:sectPr w:rsidR="00493F7A" w:rsidSect="00733B1F">
      <w:headerReference w:type="even" r:id="rId32"/>
      <w:footerReference w:type="even" r:id="rId33"/>
      <w:footerReference w:type="default" r:id="rId34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0EA22" w14:textId="77777777" w:rsidR="002A49CA" w:rsidRDefault="002A49CA">
      <w:r>
        <w:separator/>
      </w:r>
    </w:p>
  </w:endnote>
  <w:endnote w:type="continuationSeparator" w:id="0">
    <w:p w14:paraId="377C69FB" w14:textId="77777777" w:rsidR="002A49CA" w:rsidRDefault="002A4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7354B" w14:textId="77777777" w:rsidR="001B20BA" w:rsidRDefault="001B20B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1B20BA" w:rsidRDefault="001B20B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0B2DB" w14:textId="3CE24FAE" w:rsidR="001B20BA" w:rsidRDefault="001B20B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10BA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10BAA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03EDE" w14:textId="77777777" w:rsidR="002A49CA" w:rsidRDefault="002A49CA">
      <w:r>
        <w:separator/>
      </w:r>
    </w:p>
  </w:footnote>
  <w:footnote w:type="continuationSeparator" w:id="0">
    <w:p w14:paraId="349B7E41" w14:textId="77777777" w:rsidR="002A49CA" w:rsidRDefault="002A4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E732E" w14:textId="77777777" w:rsidR="001B20BA" w:rsidRDefault="001B20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2A07B6"/>
    <w:multiLevelType w:val="hybridMultilevel"/>
    <w:tmpl w:val="4A644AEE"/>
    <w:lvl w:ilvl="0" w:tplc="048E3B96">
      <w:start w:val="1"/>
      <w:numFmt w:val="lowerLetter"/>
      <w:lvlText w:val="(%1)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1418B"/>
    <w:multiLevelType w:val="hybridMultilevel"/>
    <w:tmpl w:val="7F6E23B6"/>
    <w:lvl w:ilvl="0" w:tplc="D564DB2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D23BC"/>
    <w:multiLevelType w:val="hybridMultilevel"/>
    <w:tmpl w:val="67582A7A"/>
    <w:lvl w:ilvl="0" w:tplc="F61C3450">
      <w:start w:val="1"/>
      <w:numFmt w:val="lowerLetter"/>
      <w:lvlText w:val="(%1)"/>
      <w:lvlJc w:val="left"/>
      <w:pPr>
        <w:ind w:left="35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48" w:hanging="360"/>
      </w:pPr>
    </w:lvl>
    <w:lvl w:ilvl="2" w:tplc="0409001B" w:tentative="1">
      <w:start w:val="1"/>
      <w:numFmt w:val="lowerRoman"/>
      <w:lvlText w:val="%3."/>
      <w:lvlJc w:val="right"/>
      <w:pPr>
        <w:ind w:left="4968" w:hanging="180"/>
      </w:pPr>
    </w:lvl>
    <w:lvl w:ilvl="3" w:tplc="0409000F" w:tentative="1">
      <w:start w:val="1"/>
      <w:numFmt w:val="decimal"/>
      <w:lvlText w:val="%4."/>
      <w:lvlJc w:val="left"/>
      <w:pPr>
        <w:ind w:left="5688" w:hanging="360"/>
      </w:pPr>
    </w:lvl>
    <w:lvl w:ilvl="4" w:tplc="04090019" w:tentative="1">
      <w:start w:val="1"/>
      <w:numFmt w:val="lowerLetter"/>
      <w:lvlText w:val="%5."/>
      <w:lvlJc w:val="left"/>
      <w:pPr>
        <w:ind w:left="6408" w:hanging="360"/>
      </w:pPr>
    </w:lvl>
    <w:lvl w:ilvl="5" w:tplc="0409001B" w:tentative="1">
      <w:start w:val="1"/>
      <w:numFmt w:val="lowerRoman"/>
      <w:lvlText w:val="%6."/>
      <w:lvlJc w:val="right"/>
      <w:pPr>
        <w:ind w:left="7128" w:hanging="180"/>
      </w:pPr>
    </w:lvl>
    <w:lvl w:ilvl="6" w:tplc="0409000F" w:tentative="1">
      <w:start w:val="1"/>
      <w:numFmt w:val="decimal"/>
      <w:lvlText w:val="%7."/>
      <w:lvlJc w:val="left"/>
      <w:pPr>
        <w:ind w:left="7848" w:hanging="360"/>
      </w:pPr>
    </w:lvl>
    <w:lvl w:ilvl="7" w:tplc="04090019" w:tentative="1">
      <w:start w:val="1"/>
      <w:numFmt w:val="lowerLetter"/>
      <w:lvlText w:val="%8."/>
      <w:lvlJc w:val="left"/>
      <w:pPr>
        <w:ind w:left="8568" w:hanging="360"/>
      </w:pPr>
    </w:lvl>
    <w:lvl w:ilvl="8" w:tplc="0409001B" w:tentative="1">
      <w:start w:val="1"/>
      <w:numFmt w:val="lowerRoman"/>
      <w:lvlText w:val="%9."/>
      <w:lvlJc w:val="right"/>
      <w:pPr>
        <w:ind w:left="9288" w:hanging="180"/>
      </w:pPr>
    </w:lvl>
  </w:abstractNum>
  <w:abstractNum w:abstractNumId="5" w15:restartNumberingAfterBreak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05DE7"/>
    <w:multiLevelType w:val="hybridMultilevel"/>
    <w:tmpl w:val="49F4A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F0BA4"/>
    <w:multiLevelType w:val="hybridMultilevel"/>
    <w:tmpl w:val="E472AB70"/>
    <w:lvl w:ilvl="0" w:tplc="55D0A350">
      <w:start w:val="18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B72A72"/>
    <w:multiLevelType w:val="hybridMultilevel"/>
    <w:tmpl w:val="0100DCC4"/>
    <w:lvl w:ilvl="0" w:tplc="AD32E1B8">
      <w:start w:val="2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404D3B"/>
    <w:multiLevelType w:val="hybridMultilevel"/>
    <w:tmpl w:val="B31E22E8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5C2DD6"/>
    <w:multiLevelType w:val="hybridMultilevel"/>
    <w:tmpl w:val="68EA45E6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C704CB"/>
    <w:multiLevelType w:val="hybridMultilevel"/>
    <w:tmpl w:val="404E64F6"/>
    <w:lvl w:ilvl="0" w:tplc="2B3041C6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2A71711"/>
    <w:multiLevelType w:val="hybridMultilevel"/>
    <w:tmpl w:val="29AA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2448189C"/>
    <w:multiLevelType w:val="hybridMultilevel"/>
    <w:tmpl w:val="055034D6"/>
    <w:lvl w:ilvl="0" w:tplc="16E0ED94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 w15:restartNumberingAfterBreak="0">
    <w:nsid w:val="25EC7957"/>
    <w:multiLevelType w:val="hybridMultilevel"/>
    <w:tmpl w:val="AB5A515A"/>
    <w:lvl w:ilvl="0" w:tplc="DCCE53FE">
      <w:start w:val="1"/>
      <w:numFmt w:val="lowerLetter"/>
      <w:lvlText w:val="(%1)"/>
      <w:lvlJc w:val="left"/>
      <w:pPr>
        <w:ind w:left="35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48" w:hanging="360"/>
      </w:pPr>
    </w:lvl>
    <w:lvl w:ilvl="2" w:tplc="0409001B" w:tentative="1">
      <w:start w:val="1"/>
      <w:numFmt w:val="lowerRoman"/>
      <w:lvlText w:val="%3."/>
      <w:lvlJc w:val="right"/>
      <w:pPr>
        <w:ind w:left="4968" w:hanging="180"/>
      </w:pPr>
    </w:lvl>
    <w:lvl w:ilvl="3" w:tplc="0409000F" w:tentative="1">
      <w:start w:val="1"/>
      <w:numFmt w:val="decimal"/>
      <w:lvlText w:val="%4."/>
      <w:lvlJc w:val="left"/>
      <w:pPr>
        <w:ind w:left="5688" w:hanging="360"/>
      </w:pPr>
    </w:lvl>
    <w:lvl w:ilvl="4" w:tplc="04090019" w:tentative="1">
      <w:start w:val="1"/>
      <w:numFmt w:val="lowerLetter"/>
      <w:lvlText w:val="%5."/>
      <w:lvlJc w:val="left"/>
      <w:pPr>
        <w:ind w:left="6408" w:hanging="360"/>
      </w:pPr>
    </w:lvl>
    <w:lvl w:ilvl="5" w:tplc="0409001B" w:tentative="1">
      <w:start w:val="1"/>
      <w:numFmt w:val="lowerRoman"/>
      <w:lvlText w:val="%6."/>
      <w:lvlJc w:val="right"/>
      <w:pPr>
        <w:ind w:left="7128" w:hanging="180"/>
      </w:pPr>
    </w:lvl>
    <w:lvl w:ilvl="6" w:tplc="0409000F" w:tentative="1">
      <w:start w:val="1"/>
      <w:numFmt w:val="decimal"/>
      <w:lvlText w:val="%7."/>
      <w:lvlJc w:val="left"/>
      <w:pPr>
        <w:ind w:left="7848" w:hanging="360"/>
      </w:pPr>
    </w:lvl>
    <w:lvl w:ilvl="7" w:tplc="04090019" w:tentative="1">
      <w:start w:val="1"/>
      <w:numFmt w:val="lowerLetter"/>
      <w:lvlText w:val="%8."/>
      <w:lvlJc w:val="left"/>
      <w:pPr>
        <w:ind w:left="8568" w:hanging="360"/>
      </w:pPr>
    </w:lvl>
    <w:lvl w:ilvl="8" w:tplc="0409001B" w:tentative="1">
      <w:start w:val="1"/>
      <w:numFmt w:val="lowerRoman"/>
      <w:lvlText w:val="%9."/>
      <w:lvlJc w:val="right"/>
      <w:pPr>
        <w:ind w:left="9288" w:hanging="180"/>
      </w:pPr>
    </w:lvl>
  </w:abstractNum>
  <w:abstractNum w:abstractNumId="20" w15:restartNumberingAfterBreak="0">
    <w:nsid w:val="26B36091"/>
    <w:multiLevelType w:val="hybridMultilevel"/>
    <w:tmpl w:val="B07AA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D71DCE"/>
    <w:multiLevelType w:val="hybridMultilevel"/>
    <w:tmpl w:val="36C23CA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491C68"/>
    <w:multiLevelType w:val="hybridMultilevel"/>
    <w:tmpl w:val="AF42F29C"/>
    <w:lvl w:ilvl="0" w:tplc="2B3041C6">
      <w:start w:val="1"/>
      <w:numFmt w:val="lowerLetter"/>
      <w:lvlText w:val="(%1)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6" w15:restartNumberingAfterBreak="0">
    <w:nsid w:val="4B7179C6"/>
    <w:multiLevelType w:val="hybridMultilevel"/>
    <w:tmpl w:val="85D489CC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8E5EEB"/>
    <w:multiLevelType w:val="hybridMultilevel"/>
    <w:tmpl w:val="4756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13343"/>
    <w:multiLevelType w:val="hybridMultilevel"/>
    <w:tmpl w:val="44C211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02127C"/>
    <w:multiLevelType w:val="hybridMultilevel"/>
    <w:tmpl w:val="C3565504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73F8F9"/>
    <w:multiLevelType w:val="multilevel"/>
    <w:tmpl w:val="913AD8C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840"/>
        </w:tabs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left" w:pos="1260"/>
        </w:tabs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B748CA"/>
    <w:multiLevelType w:val="hybridMultilevel"/>
    <w:tmpl w:val="D202123E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3D1458"/>
    <w:multiLevelType w:val="hybridMultilevel"/>
    <w:tmpl w:val="40B85304"/>
    <w:lvl w:ilvl="0" w:tplc="08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6" w15:restartNumberingAfterBreak="0">
    <w:nsid w:val="6274559D"/>
    <w:multiLevelType w:val="hybridMultilevel"/>
    <w:tmpl w:val="85E2CD2A"/>
    <w:lvl w:ilvl="0" w:tplc="273CAFC4">
      <w:start w:val="1"/>
      <w:numFmt w:val="lowerLetter"/>
      <w:lvlText w:val="(%1)"/>
      <w:lvlJc w:val="left"/>
      <w:pPr>
        <w:ind w:left="38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36" w:hanging="360"/>
      </w:pPr>
    </w:lvl>
    <w:lvl w:ilvl="2" w:tplc="0409001B" w:tentative="1">
      <w:start w:val="1"/>
      <w:numFmt w:val="lowerRoman"/>
      <w:lvlText w:val="%3."/>
      <w:lvlJc w:val="right"/>
      <w:pPr>
        <w:ind w:left="5256" w:hanging="180"/>
      </w:pPr>
    </w:lvl>
    <w:lvl w:ilvl="3" w:tplc="0409000F" w:tentative="1">
      <w:start w:val="1"/>
      <w:numFmt w:val="decimal"/>
      <w:lvlText w:val="%4."/>
      <w:lvlJc w:val="left"/>
      <w:pPr>
        <w:ind w:left="5976" w:hanging="360"/>
      </w:pPr>
    </w:lvl>
    <w:lvl w:ilvl="4" w:tplc="04090019" w:tentative="1">
      <w:start w:val="1"/>
      <w:numFmt w:val="lowerLetter"/>
      <w:lvlText w:val="%5."/>
      <w:lvlJc w:val="left"/>
      <w:pPr>
        <w:ind w:left="6696" w:hanging="360"/>
      </w:pPr>
    </w:lvl>
    <w:lvl w:ilvl="5" w:tplc="0409001B" w:tentative="1">
      <w:start w:val="1"/>
      <w:numFmt w:val="lowerRoman"/>
      <w:lvlText w:val="%6."/>
      <w:lvlJc w:val="right"/>
      <w:pPr>
        <w:ind w:left="7416" w:hanging="180"/>
      </w:pPr>
    </w:lvl>
    <w:lvl w:ilvl="6" w:tplc="0409000F" w:tentative="1">
      <w:start w:val="1"/>
      <w:numFmt w:val="decimal"/>
      <w:lvlText w:val="%7."/>
      <w:lvlJc w:val="left"/>
      <w:pPr>
        <w:ind w:left="8136" w:hanging="360"/>
      </w:pPr>
    </w:lvl>
    <w:lvl w:ilvl="7" w:tplc="04090019" w:tentative="1">
      <w:start w:val="1"/>
      <w:numFmt w:val="lowerLetter"/>
      <w:lvlText w:val="%8."/>
      <w:lvlJc w:val="left"/>
      <w:pPr>
        <w:ind w:left="8856" w:hanging="360"/>
      </w:pPr>
    </w:lvl>
    <w:lvl w:ilvl="8" w:tplc="0409001B" w:tentative="1">
      <w:start w:val="1"/>
      <w:numFmt w:val="lowerRoman"/>
      <w:lvlText w:val="%9."/>
      <w:lvlJc w:val="right"/>
      <w:pPr>
        <w:ind w:left="9576" w:hanging="180"/>
      </w:pPr>
    </w:lvl>
  </w:abstractNum>
  <w:abstractNum w:abstractNumId="37" w15:restartNumberingAfterBreak="0">
    <w:nsid w:val="65A545FF"/>
    <w:multiLevelType w:val="hybridMultilevel"/>
    <w:tmpl w:val="E1368FDC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5C86C7F"/>
    <w:multiLevelType w:val="hybridMultilevel"/>
    <w:tmpl w:val="2D5EB8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0" w15:restartNumberingAfterBreak="0">
    <w:nsid w:val="6BF15208"/>
    <w:multiLevelType w:val="hybridMultilevel"/>
    <w:tmpl w:val="2EEA45F6"/>
    <w:lvl w:ilvl="0" w:tplc="5C18A0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F8784B"/>
    <w:multiLevelType w:val="hybridMultilevel"/>
    <w:tmpl w:val="54E2C7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F206C06"/>
    <w:multiLevelType w:val="hybridMultilevel"/>
    <w:tmpl w:val="31BAFDF8"/>
    <w:lvl w:ilvl="0" w:tplc="64881014">
      <w:start w:val="1"/>
      <w:numFmt w:val="lowerLetter"/>
      <w:lvlText w:val="(%1)"/>
      <w:lvlJc w:val="left"/>
      <w:pPr>
        <w:ind w:left="35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48" w:hanging="360"/>
      </w:pPr>
    </w:lvl>
    <w:lvl w:ilvl="2" w:tplc="0409001B" w:tentative="1">
      <w:start w:val="1"/>
      <w:numFmt w:val="lowerRoman"/>
      <w:lvlText w:val="%3."/>
      <w:lvlJc w:val="right"/>
      <w:pPr>
        <w:ind w:left="4968" w:hanging="180"/>
      </w:pPr>
    </w:lvl>
    <w:lvl w:ilvl="3" w:tplc="0409000F" w:tentative="1">
      <w:start w:val="1"/>
      <w:numFmt w:val="decimal"/>
      <w:lvlText w:val="%4."/>
      <w:lvlJc w:val="left"/>
      <w:pPr>
        <w:ind w:left="5688" w:hanging="360"/>
      </w:pPr>
    </w:lvl>
    <w:lvl w:ilvl="4" w:tplc="04090019" w:tentative="1">
      <w:start w:val="1"/>
      <w:numFmt w:val="lowerLetter"/>
      <w:lvlText w:val="%5."/>
      <w:lvlJc w:val="left"/>
      <w:pPr>
        <w:ind w:left="6408" w:hanging="360"/>
      </w:pPr>
    </w:lvl>
    <w:lvl w:ilvl="5" w:tplc="0409001B" w:tentative="1">
      <w:start w:val="1"/>
      <w:numFmt w:val="lowerRoman"/>
      <w:lvlText w:val="%6."/>
      <w:lvlJc w:val="right"/>
      <w:pPr>
        <w:ind w:left="7128" w:hanging="180"/>
      </w:pPr>
    </w:lvl>
    <w:lvl w:ilvl="6" w:tplc="0409000F" w:tentative="1">
      <w:start w:val="1"/>
      <w:numFmt w:val="decimal"/>
      <w:lvlText w:val="%7."/>
      <w:lvlJc w:val="left"/>
      <w:pPr>
        <w:ind w:left="7848" w:hanging="360"/>
      </w:pPr>
    </w:lvl>
    <w:lvl w:ilvl="7" w:tplc="04090019" w:tentative="1">
      <w:start w:val="1"/>
      <w:numFmt w:val="lowerLetter"/>
      <w:lvlText w:val="%8."/>
      <w:lvlJc w:val="left"/>
      <w:pPr>
        <w:ind w:left="8568" w:hanging="360"/>
      </w:pPr>
    </w:lvl>
    <w:lvl w:ilvl="8" w:tplc="0409001B" w:tentative="1">
      <w:start w:val="1"/>
      <w:numFmt w:val="lowerRoman"/>
      <w:lvlText w:val="%9."/>
      <w:lvlJc w:val="right"/>
      <w:pPr>
        <w:ind w:left="9288" w:hanging="180"/>
      </w:pPr>
    </w:lvl>
  </w:abstractNum>
  <w:abstractNum w:abstractNumId="43" w15:restartNumberingAfterBreak="0">
    <w:nsid w:val="787D3055"/>
    <w:multiLevelType w:val="hybridMultilevel"/>
    <w:tmpl w:val="C9D45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845CC4"/>
    <w:multiLevelType w:val="hybridMultilevel"/>
    <w:tmpl w:val="9DF8A9E6"/>
    <w:lvl w:ilvl="0" w:tplc="5060E9D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5" w15:restartNumberingAfterBreak="0">
    <w:nsid w:val="7B6A6C3A"/>
    <w:multiLevelType w:val="hybridMultilevel"/>
    <w:tmpl w:val="8BEC3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A71131"/>
    <w:multiLevelType w:val="hybridMultilevel"/>
    <w:tmpl w:val="D44ACD12"/>
    <w:lvl w:ilvl="0" w:tplc="273EB88E">
      <w:start w:val="1"/>
      <w:numFmt w:val="lowerLetter"/>
      <w:lvlText w:val="(%1)"/>
      <w:lvlJc w:val="left"/>
      <w:pPr>
        <w:ind w:left="938" w:hanging="57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622BB"/>
    <w:multiLevelType w:val="hybridMultilevel"/>
    <w:tmpl w:val="52808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7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</w:num>
  <w:num w:numId="6">
    <w:abstractNumId w:val="34"/>
  </w:num>
  <w:num w:numId="7">
    <w:abstractNumId w:val="24"/>
    <w:lvlOverride w:ilvl="0">
      <w:startOverride w:val="1"/>
    </w:lvlOverride>
  </w:num>
  <w:num w:numId="8">
    <w:abstractNumId w:val="43"/>
  </w:num>
  <w:num w:numId="9">
    <w:abstractNumId w:val="27"/>
  </w:num>
  <w:num w:numId="10">
    <w:abstractNumId w:val="40"/>
  </w:num>
  <w:num w:numId="11">
    <w:abstractNumId w:val="45"/>
  </w:num>
  <w:num w:numId="12">
    <w:abstractNumId w:val="36"/>
  </w:num>
  <w:num w:numId="13">
    <w:abstractNumId w:val="1"/>
  </w:num>
  <w:num w:numId="14">
    <w:abstractNumId w:val="22"/>
  </w:num>
  <w:num w:numId="15">
    <w:abstractNumId w:val="12"/>
  </w:num>
  <w:num w:numId="16">
    <w:abstractNumId w:val="18"/>
  </w:num>
  <w:num w:numId="17">
    <w:abstractNumId w:val="8"/>
  </w:num>
  <w:num w:numId="18">
    <w:abstractNumId w:val="44"/>
  </w:num>
  <w:num w:numId="19">
    <w:abstractNumId w:val="26"/>
  </w:num>
  <w:num w:numId="20">
    <w:abstractNumId w:val="15"/>
  </w:num>
  <w:num w:numId="21">
    <w:abstractNumId w:val="28"/>
  </w:num>
  <w:num w:numId="22">
    <w:abstractNumId w:val="37"/>
  </w:num>
  <w:num w:numId="23">
    <w:abstractNumId w:val="31"/>
  </w:num>
  <w:num w:numId="24">
    <w:abstractNumId w:val="20"/>
  </w:num>
  <w:num w:numId="25">
    <w:abstractNumId w:val="5"/>
  </w:num>
  <w:num w:numId="26">
    <w:abstractNumId w:val="32"/>
  </w:num>
  <w:num w:numId="27">
    <w:abstractNumId w:val="11"/>
  </w:num>
  <w:num w:numId="28">
    <w:abstractNumId w:val="30"/>
  </w:num>
  <w:num w:numId="29">
    <w:abstractNumId w:val="38"/>
  </w:num>
  <w:num w:numId="30">
    <w:abstractNumId w:val="41"/>
  </w:num>
  <w:num w:numId="31">
    <w:abstractNumId w:val="21"/>
  </w:num>
  <w:num w:numId="32">
    <w:abstractNumId w:val="16"/>
  </w:num>
  <w:num w:numId="33">
    <w:abstractNumId w:val="17"/>
  </w:num>
  <w:num w:numId="34">
    <w:abstractNumId w:val="35"/>
  </w:num>
  <w:num w:numId="35">
    <w:abstractNumId w:val="29"/>
  </w:num>
  <w:num w:numId="36">
    <w:abstractNumId w:val="3"/>
  </w:num>
  <w:num w:numId="37">
    <w:abstractNumId w:val="17"/>
  </w:num>
  <w:num w:numId="38">
    <w:abstractNumId w:val="10"/>
  </w:num>
  <w:num w:numId="39">
    <w:abstractNumId w:val="33"/>
  </w:num>
  <w:num w:numId="40">
    <w:abstractNumId w:val="48"/>
  </w:num>
  <w:num w:numId="41">
    <w:abstractNumId w:val="7"/>
  </w:num>
  <w:num w:numId="42">
    <w:abstractNumId w:val="9"/>
  </w:num>
  <w:num w:numId="43">
    <w:abstractNumId w:val="39"/>
  </w:num>
  <w:num w:numId="44">
    <w:abstractNumId w:val="6"/>
  </w:num>
  <w:num w:numId="45">
    <w:abstractNumId w:val="4"/>
  </w:num>
  <w:num w:numId="46">
    <w:abstractNumId w:val="42"/>
  </w:num>
  <w:num w:numId="47">
    <w:abstractNumId w:val="19"/>
  </w:num>
  <w:num w:numId="48">
    <w:abstractNumId w:val="46"/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9A6"/>
    <w:rsid w:val="00003131"/>
    <w:rsid w:val="00003158"/>
    <w:rsid w:val="00003772"/>
    <w:rsid w:val="000037FB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8F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309"/>
    <w:rsid w:val="000178B8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4EC3"/>
    <w:rsid w:val="0005504C"/>
    <w:rsid w:val="00055873"/>
    <w:rsid w:val="00055B8E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83C"/>
    <w:rsid w:val="00074BF5"/>
    <w:rsid w:val="000752CD"/>
    <w:rsid w:val="00075680"/>
    <w:rsid w:val="0007590A"/>
    <w:rsid w:val="00075999"/>
    <w:rsid w:val="00075D6B"/>
    <w:rsid w:val="0007747E"/>
    <w:rsid w:val="0007756B"/>
    <w:rsid w:val="00077579"/>
    <w:rsid w:val="000776CD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0061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669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E8E"/>
    <w:rsid w:val="000E1EF9"/>
    <w:rsid w:val="000E24CC"/>
    <w:rsid w:val="000E279B"/>
    <w:rsid w:val="000E2AC1"/>
    <w:rsid w:val="000E2B02"/>
    <w:rsid w:val="000E2D8C"/>
    <w:rsid w:val="000E3075"/>
    <w:rsid w:val="000E3358"/>
    <w:rsid w:val="000E38ED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C1A"/>
    <w:rsid w:val="000F4CAF"/>
    <w:rsid w:val="000F4F44"/>
    <w:rsid w:val="000F4FA9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600"/>
    <w:rsid w:val="00107C26"/>
    <w:rsid w:val="001107FE"/>
    <w:rsid w:val="00110F4C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5D70"/>
    <w:rsid w:val="00115F76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70397"/>
    <w:rsid w:val="001706E4"/>
    <w:rsid w:val="001708B1"/>
    <w:rsid w:val="001708D0"/>
    <w:rsid w:val="0017100C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EB7"/>
    <w:rsid w:val="00185F10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CB0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FD9"/>
    <w:rsid w:val="001B46A1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265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C99"/>
    <w:rsid w:val="001D5E31"/>
    <w:rsid w:val="001D6433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DDE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C43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00F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5398"/>
    <w:rsid w:val="002255DD"/>
    <w:rsid w:val="00225FAF"/>
    <w:rsid w:val="002262FD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A41"/>
    <w:rsid w:val="00245B70"/>
    <w:rsid w:val="00245D7D"/>
    <w:rsid w:val="00245E39"/>
    <w:rsid w:val="00245FBA"/>
    <w:rsid w:val="0024656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612"/>
    <w:rsid w:val="0026179E"/>
    <w:rsid w:val="00261D05"/>
    <w:rsid w:val="002623AC"/>
    <w:rsid w:val="00262793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60"/>
    <w:rsid w:val="002813DE"/>
    <w:rsid w:val="002817B4"/>
    <w:rsid w:val="002825CE"/>
    <w:rsid w:val="002826D0"/>
    <w:rsid w:val="002829E8"/>
    <w:rsid w:val="00283181"/>
    <w:rsid w:val="002835A5"/>
    <w:rsid w:val="002836DC"/>
    <w:rsid w:val="002837E0"/>
    <w:rsid w:val="00283B90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C28"/>
    <w:rsid w:val="00290254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D8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771"/>
    <w:rsid w:val="002A3AF0"/>
    <w:rsid w:val="002A3B12"/>
    <w:rsid w:val="002A3CF2"/>
    <w:rsid w:val="002A4102"/>
    <w:rsid w:val="002A4918"/>
    <w:rsid w:val="002A49CA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0DD"/>
    <w:rsid w:val="002C020D"/>
    <w:rsid w:val="002C04C2"/>
    <w:rsid w:val="002C0818"/>
    <w:rsid w:val="002C0DD0"/>
    <w:rsid w:val="002C0E0A"/>
    <w:rsid w:val="002C1C49"/>
    <w:rsid w:val="002C1DF1"/>
    <w:rsid w:val="002C203A"/>
    <w:rsid w:val="002C25D8"/>
    <w:rsid w:val="002C26B0"/>
    <w:rsid w:val="002C27F3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45A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198C"/>
    <w:rsid w:val="002D1D76"/>
    <w:rsid w:val="002D2057"/>
    <w:rsid w:val="002D20F7"/>
    <w:rsid w:val="002D2B4E"/>
    <w:rsid w:val="002D35C8"/>
    <w:rsid w:val="002D3968"/>
    <w:rsid w:val="002D425A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7E"/>
    <w:rsid w:val="002F0684"/>
    <w:rsid w:val="002F0A7C"/>
    <w:rsid w:val="002F0ADB"/>
    <w:rsid w:val="002F1246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6FB7"/>
    <w:rsid w:val="00307B27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21B8"/>
    <w:rsid w:val="00312756"/>
    <w:rsid w:val="003137A0"/>
    <w:rsid w:val="003137ED"/>
    <w:rsid w:val="00313C4F"/>
    <w:rsid w:val="003141C2"/>
    <w:rsid w:val="00314629"/>
    <w:rsid w:val="00314914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4CE0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3E"/>
    <w:rsid w:val="003444C9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3D68"/>
    <w:rsid w:val="00363E00"/>
    <w:rsid w:val="00363E9E"/>
    <w:rsid w:val="00364591"/>
    <w:rsid w:val="0036478A"/>
    <w:rsid w:val="00364A63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8F"/>
    <w:rsid w:val="003959BD"/>
    <w:rsid w:val="003960D5"/>
    <w:rsid w:val="0039610F"/>
    <w:rsid w:val="0039665F"/>
    <w:rsid w:val="00396850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82"/>
    <w:rsid w:val="003A590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EC9"/>
    <w:rsid w:val="003C226A"/>
    <w:rsid w:val="003C228C"/>
    <w:rsid w:val="003C270B"/>
    <w:rsid w:val="003C2A00"/>
    <w:rsid w:val="003C2C9D"/>
    <w:rsid w:val="003C2FFB"/>
    <w:rsid w:val="003C30C6"/>
    <w:rsid w:val="003C36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5F00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BE"/>
    <w:rsid w:val="00412F8D"/>
    <w:rsid w:val="00413369"/>
    <w:rsid w:val="00413501"/>
    <w:rsid w:val="00413F24"/>
    <w:rsid w:val="00414129"/>
    <w:rsid w:val="004145AE"/>
    <w:rsid w:val="00414A69"/>
    <w:rsid w:val="00414E4B"/>
    <w:rsid w:val="004151E9"/>
    <w:rsid w:val="0041577E"/>
    <w:rsid w:val="004157F6"/>
    <w:rsid w:val="0041596C"/>
    <w:rsid w:val="004159D3"/>
    <w:rsid w:val="00415A14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20126"/>
    <w:rsid w:val="004203CF"/>
    <w:rsid w:val="00420755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131C"/>
    <w:rsid w:val="0044142F"/>
    <w:rsid w:val="004416FF"/>
    <w:rsid w:val="00441890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189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2F90"/>
    <w:rsid w:val="0049349F"/>
    <w:rsid w:val="004935A4"/>
    <w:rsid w:val="0049391D"/>
    <w:rsid w:val="00493D08"/>
    <w:rsid w:val="00493F7A"/>
    <w:rsid w:val="00494D25"/>
    <w:rsid w:val="00494E75"/>
    <w:rsid w:val="00495071"/>
    <w:rsid w:val="00495126"/>
    <w:rsid w:val="00495227"/>
    <w:rsid w:val="00495855"/>
    <w:rsid w:val="004958A8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FE3"/>
    <w:rsid w:val="004C2371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0D"/>
    <w:rsid w:val="004D3251"/>
    <w:rsid w:val="004D341C"/>
    <w:rsid w:val="004D342C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4C"/>
    <w:rsid w:val="00534451"/>
    <w:rsid w:val="00534695"/>
    <w:rsid w:val="005347FB"/>
    <w:rsid w:val="0053489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E2B"/>
    <w:rsid w:val="00542280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679"/>
    <w:rsid w:val="005661C6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9E2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1AF"/>
    <w:rsid w:val="00590203"/>
    <w:rsid w:val="00590586"/>
    <w:rsid w:val="00590BF6"/>
    <w:rsid w:val="00591777"/>
    <w:rsid w:val="00591B9C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88D"/>
    <w:rsid w:val="005A5965"/>
    <w:rsid w:val="005A59CF"/>
    <w:rsid w:val="005A6A3A"/>
    <w:rsid w:val="005A6FA1"/>
    <w:rsid w:val="005A7F72"/>
    <w:rsid w:val="005B0604"/>
    <w:rsid w:val="005B1C68"/>
    <w:rsid w:val="005B1F54"/>
    <w:rsid w:val="005B2B68"/>
    <w:rsid w:val="005B2D4D"/>
    <w:rsid w:val="005B2EB8"/>
    <w:rsid w:val="005B355C"/>
    <w:rsid w:val="005B385E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EA8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38B1"/>
    <w:rsid w:val="005E48F7"/>
    <w:rsid w:val="005E4F80"/>
    <w:rsid w:val="005E4FBD"/>
    <w:rsid w:val="005E5009"/>
    <w:rsid w:val="005E503E"/>
    <w:rsid w:val="005E5563"/>
    <w:rsid w:val="005E580A"/>
    <w:rsid w:val="005E5896"/>
    <w:rsid w:val="005E5B87"/>
    <w:rsid w:val="005E62CD"/>
    <w:rsid w:val="005E6444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DD"/>
    <w:rsid w:val="006030ED"/>
    <w:rsid w:val="0060318C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CFF"/>
    <w:rsid w:val="00604F9E"/>
    <w:rsid w:val="00605068"/>
    <w:rsid w:val="00605207"/>
    <w:rsid w:val="00605399"/>
    <w:rsid w:val="006054EE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626"/>
    <w:rsid w:val="00621B6A"/>
    <w:rsid w:val="00621C0B"/>
    <w:rsid w:val="00621C72"/>
    <w:rsid w:val="00621CAD"/>
    <w:rsid w:val="0062226D"/>
    <w:rsid w:val="0062286B"/>
    <w:rsid w:val="00622D2F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57F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5EDC"/>
    <w:rsid w:val="00635F56"/>
    <w:rsid w:val="00636094"/>
    <w:rsid w:val="0063681F"/>
    <w:rsid w:val="00636941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686"/>
    <w:rsid w:val="006409F3"/>
    <w:rsid w:val="00641061"/>
    <w:rsid w:val="006419E1"/>
    <w:rsid w:val="006419ED"/>
    <w:rsid w:val="00642542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FF"/>
    <w:rsid w:val="00656884"/>
    <w:rsid w:val="00656C60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CCE"/>
    <w:rsid w:val="00666757"/>
    <w:rsid w:val="006672FC"/>
    <w:rsid w:val="00667A27"/>
    <w:rsid w:val="006704BF"/>
    <w:rsid w:val="00670AAB"/>
    <w:rsid w:val="00670AD6"/>
    <w:rsid w:val="00670ECD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2F2"/>
    <w:rsid w:val="0067330E"/>
    <w:rsid w:val="006735BC"/>
    <w:rsid w:val="006737DD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B8"/>
    <w:rsid w:val="0067772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6725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C04"/>
    <w:rsid w:val="006B0C66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F96"/>
    <w:rsid w:val="006C03B2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60B"/>
    <w:rsid w:val="006E2AA6"/>
    <w:rsid w:val="006E2FBC"/>
    <w:rsid w:val="006E3D3A"/>
    <w:rsid w:val="006E4469"/>
    <w:rsid w:val="006E459B"/>
    <w:rsid w:val="006E4EC2"/>
    <w:rsid w:val="006E50DF"/>
    <w:rsid w:val="006E512D"/>
    <w:rsid w:val="006E5151"/>
    <w:rsid w:val="006E54EC"/>
    <w:rsid w:val="006E554E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46D"/>
    <w:rsid w:val="006F7A92"/>
    <w:rsid w:val="006F7C53"/>
    <w:rsid w:val="006F7E42"/>
    <w:rsid w:val="00700042"/>
    <w:rsid w:val="0070023A"/>
    <w:rsid w:val="00701493"/>
    <w:rsid w:val="0070155A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3BE"/>
    <w:rsid w:val="00714722"/>
    <w:rsid w:val="00714A8C"/>
    <w:rsid w:val="00714D6A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E0"/>
    <w:rsid w:val="007706CC"/>
    <w:rsid w:val="00770CEE"/>
    <w:rsid w:val="00771284"/>
    <w:rsid w:val="007718CC"/>
    <w:rsid w:val="007719DC"/>
    <w:rsid w:val="00771A9F"/>
    <w:rsid w:val="007721AD"/>
    <w:rsid w:val="00772C97"/>
    <w:rsid w:val="00772D15"/>
    <w:rsid w:val="00772DC3"/>
    <w:rsid w:val="007733C4"/>
    <w:rsid w:val="00773C06"/>
    <w:rsid w:val="00773EEF"/>
    <w:rsid w:val="007743A1"/>
    <w:rsid w:val="007744EF"/>
    <w:rsid w:val="00774836"/>
    <w:rsid w:val="007750DC"/>
    <w:rsid w:val="00775330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E21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618D"/>
    <w:rsid w:val="007A6333"/>
    <w:rsid w:val="007A6477"/>
    <w:rsid w:val="007A6501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2BCA"/>
    <w:rsid w:val="007C3CFA"/>
    <w:rsid w:val="007C3D88"/>
    <w:rsid w:val="007C3EA6"/>
    <w:rsid w:val="007C3F14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0BF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BAA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7015"/>
    <w:rsid w:val="00827109"/>
    <w:rsid w:val="00827373"/>
    <w:rsid w:val="00827648"/>
    <w:rsid w:val="00827A41"/>
    <w:rsid w:val="00827AF3"/>
    <w:rsid w:val="00827C6D"/>
    <w:rsid w:val="00827CA7"/>
    <w:rsid w:val="0083056F"/>
    <w:rsid w:val="00830F16"/>
    <w:rsid w:val="00831023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5F51"/>
    <w:rsid w:val="00845F5B"/>
    <w:rsid w:val="00845F6D"/>
    <w:rsid w:val="00846106"/>
    <w:rsid w:val="008462E7"/>
    <w:rsid w:val="00846467"/>
    <w:rsid w:val="008473EE"/>
    <w:rsid w:val="008477E1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651"/>
    <w:rsid w:val="00861B41"/>
    <w:rsid w:val="00861CC6"/>
    <w:rsid w:val="00861D65"/>
    <w:rsid w:val="00861DA1"/>
    <w:rsid w:val="008620C2"/>
    <w:rsid w:val="00862173"/>
    <w:rsid w:val="0086226B"/>
    <w:rsid w:val="00862290"/>
    <w:rsid w:val="008626B0"/>
    <w:rsid w:val="00862988"/>
    <w:rsid w:val="00863479"/>
    <w:rsid w:val="00863AA0"/>
    <w:rsid w:val="008640B9"/>
    <w:rsid w:val="008647F9"/>
    <w:rsid w:val="00864A9F"/>
    <w:rsid w:val="00864E82"/>
    <w:rsid w:val="008650AB"/>
    <w:rsid w:val="00865696"/>
    <w:rsid w:val="00865D4C"/>
    <w:rsid w:val="00865DE1"/>
    <w:rsid w:val="00866453"/>
    <w:rsid w:val="00866781"/>
    <w:rsid w:val="00867F66"/>
    <w:rsid w:val="00870018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632"/>
    <w:rsid w:val="00875905"/>
    <w:rsid w:val="00875980"/>
    <w:rsid w:val="00875C59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8AE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C0FB9"/>
    <w:rsid w:val="008C2426"/>
    <w:rsid w:val="008C2453"/>
    <w:rsid w:val="008C26B4"/>
    <w:rsid w:val="008C28BA"/>
    <w:rsid w:val="008C3240"/>
    <w:rsid w:val="008C3519"/>
    <w:rsid w:val="008C3796"/>
    <w:rsid w:val="008C380A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3208"/>
    <w:rsid w:val="008D3BDC"/>
    <w:rsid w:val="008D3CEE"/>
    <w:rsid w:val="008D3F21"/>
    <w:rsid w:val="008D4277"/>
    <w:rsid w:val="008D453F"/>
    <w:rsid w:val="008D469A"/>
    <w:rsid w:val="008D4CA7"/>
    <w:rsid w:val="008D508F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7E7"/>
    <w:rsid w:val="008F2B4B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CD0"/>
    <w:rsid w:val="008F6CD1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CA1"/>
    <w:rsid w:val="00906EED"/>
    <w:rsid w:val="00907071"/>
    <w:rsid w:val="0090715C"/>
    <w:rsid w:val="00910178"/>
    <w:rsid w:val="009108A7"/>
    <w:rsid w:val="00910A24"/>
    <w:rsid w:val="00910BA7"/>
    <w:rsid w:val="00910ED6"/>
    <w:rsid w:val="00911E1A"/>
    <w:rsid w:val="009123B9"/>
    <w:rsid w:val="0091272E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2BB8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6101"/>
    <w:rsid w:val="00956526"/>
    <w:rsid w:val="009566E4"/>
    <w:rsid w:val="00957060"/>
    <w:rsid w:val="009570D7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76A0"/>
    <w:rsid w:val="009879B5"/>
    <w:rsid w:val="009879F4"/>
    <w:rsid w:val="00987C3D"/>
    <w:rsid w:val="00987D5B"/>
    <w:rsid w:val="00990A01"/>
    <w:rsid w:val="00990D3B"/>
    <w:rsid w:val="00990DCC"/>
    <w:rsid w:val="009917F3"/>
    <w:rsid w:val="00991F39"/>
    <w:rsid w:val="009921AE"/>
    <w:rsid w:val="00992592"/>
    <w:rsid w:val="00992624"/>
    <w:rsid w:val="009927C4"/>
    <w:rsid w:val="009927F1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6F4A"/>
    <w:rsid w:val="009B75E3"/>
    <w:rsid w:val="009B7BB7"/>
    <w:rsid w:val="009B7FFA"/>
    <w:rsid w:val="009C00EF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791"/>
    <w:rsid w:val="009C281C"/>
    <w:rsid w:val="009C283E"/>
    <w:rsid w:val="009C29E0"/>
    <w:rsid w:val="009C31B7"/>
    <w:rsid w:val="009C3A87"/>
    <w:rsid w:val="009C3C1E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5D05"/>
    <w:rsid w:val="009D60A4"/>
    <w:rsid w:val="009D610C"/>
    <w:rsid w:val="009D62E7"/>
    <w:rsid w:val="009D688C"/>
    <w:rsid w:val="009D69E5"/>
    <w:rsid w:val="009D6B8A"/>
    <w:rsid w:val="009D6F37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D2A"/>
    <w:rsid w:val="009F2E7E"/>
    <w:rsid w:val="009F3A4B"/>
    <w:rsid w:val="009F3FC9"/>
    <w:rsid w:val="009F41E1"/>
    <w:rsid w:val="009F4217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131"/>
    <w:rsid w:val="00A002F2"/>
    <w:rsid w:val="00A00519"/>
    <w:rsid w:val="00A00F01"/>
    <w:rsid w:val="00A00F35"/>
    <w:rsid w:val="00A01006"/>
    <w:rsid w:val="00A011C6"/>
    <w:rsid w:val="00A01418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B45"/>
    <w:rsid w:val="00A27E36"/>
    <w:rsid w:val="00A27F7C"/>
    <w:rsid w:val="00A30082"/>
    <w:rsid w:val="00A3027A"/>
    <w:rsid w:val="00A3072C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A08"/>
    <w:rsid w:val="00A46FAD"/>
    <w:rsid w:val="00A470ED"/>
    <w:rsid w:val="00A47430"/>
    <w:rsid w:val="00A4761F"/>
    <w:rsid w:val="00A47B4B"/>
    <w:rsid w:val="00A5044D"/>
    <w:rsid w:val="00A509D7"/>
    <w:rsid w:val="00A50AED"/>
    <w:rsid w:val="00A50B00"/>
    <w:rsid w:val="00A511FB"/>
    <w:rsid w:val="00A514EB"/>
    <w:rsid w:val="00A521E0"/>
    <w:rsid w:val="00A52A54"/>
    <w:rsid w:val="00A52AED"/>
    <w:rsid w:val="00A52D1E"/>
    <w:rsid w:val="00A53552"/>
    <w:rsid w:val="00A53DDA"/>
    <w:rsid w:val="00A53F04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8EE"/>
    <w:rsid w:val="00A66A0F"/>
    <w:rsid w:val="00A66A5A"/>
    <w:rsid w:val="00A677C1"/>
    <w:rsid w:val="00A67A8E"/>
    <w:rsid w:val="00A67AC6"/>
    <w:rsid w:val="00A70A02"/>
    <w:rsid w:val="00A70A35"/>
    <w:rsid w:val="00A70BC4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0D6B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642C"/>
    <w:rsid w:val="00AB64B8"/>
    <w:rsid w:val="00AB7134"/>
    <w:rsid w:val="00AB7428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C1E"/>
    <w:rsid w:val="00AD514B"/>
    <w:rsid w:val="00AD58E2"/>
    <w:rsid w:val="00AD5B9B"/>
    <w:rsid w:val="00AD6201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1B"/>
    <w:rsid w:val="00AF738A"/>
    <w:rsid w:val="00AF7491"/>
    <w:rsid w:val="00AF782D"/>
    <w:rsid w:val="00AF7F09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93D"/>
    <w:rsid w:val="00B10BD1"/>
    <w:rsid w:val="00B111BF"/>
    <w:rsid w:val="00B114C4"/>
    <w:rsid w:val="00B11882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605"/>
    <w:rsid w:val="00B607B8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4EC"/>
    <w:rsid w:val="00B66758"/>
    <w:rsid w:val="00B66801"/>
    <w:rsid w:val="00B66FF7"/>
    <w:rsid w:val="00B675E5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7B7"/>
    <w:rsid w:val="00B737C7"/>
    <w:rsid w:val="00B73B30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AC3"/>
    <w:rsid w:val="00B83D8E"/>
    <w:rsid w:val="00B83DF6"/>
    <w:rsid w:val="00B8408E"/>
    <w:rsid w:val="00B84920"/>
    <w:rsid w:val="00B84BE8"/>
    <w:rsid w:val="00B85129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272"/>
    <w:rsid w:val="00BA7423"/>
    <w:rsid w:val="00BA7541"/>
    <w:rsid w:val="00BA758B"/>
    <w:rsid w:val="00BA75BA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E23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13E"/>
    <w:rsid w:val="00BD0238"/>
    <w:rsid w:val="00BD03B7"/>
    <w:rsid w:val="00BD082C"/>
    <w:rsid w:val="00BD0FC4"/>
    <w:rsid w:val="00BD140B"/>
    <w:rsid w:val="00BD1624"/>
    <w:rsid w:val="00BD238C"/>
    <w:rsid w:val="00BD267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C16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D82"/>
    <w:rsid w:val="00BE72B2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65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DE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79D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47B28"/>
    <w:rsid w:val="00C47FC9"/>
    <w:rsid w:val="00C508B7"/>
    <w:rsid w:val="00C51D11"/>
    <w:rsid w:val="00C5212B"/>
    <w:rsid w:val="00C5257E"/>
    <w:rsid w:val="00C52A41"/>
    <w:rsid w:val="00C52A73"/>
    <w:rsid w:val="00C531B4"/>
    <w:rsid w:val="00C532F9"/>
    <w:rsid w:val="00C53E22"/>
    <w:rsid w:val="00C53F6E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7C7"/>
    <w:rsid w:val="00C75970"/>
    <w:rsid w:val="00C75AC4"/>
    <w:rsid w:val="00C75B22"/>
    <w:rsid w:val="00C75C9D"/>
    <w:rsid w:val="00C766E6"/>
    <w:rsid w:val="00C76A56"/>
    <w:rsid w:val="00C76A6B"/>
    <w:rsid w:val="00C76F37"/>
    <w:rsid w:val="00C7731D"/>
    <w:rsid w:val="00C77738"/>
    <w:rsid w:val="00C7799E"/>
    <w:rsid w:val="00C77C55"/>
    <w:rsid w:val="00C77DF7"/>
    <w:rsid w:val="00C80152"/>
    <w:rsid w:val="00C80547"/>
    <w:rsid w:val="00C80C97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4332"/>
    <w:rsid w:val="00C8534D"/>
    <w:rsid w:val="00C85FA0"/>
    <w:rsid w:val="00C8624E"/>
    <w:rsid w:val="00C86379"/>
    <w:rsid w:val="00C863DE"/>
    <w:rsid w:val="00C864DB"/>
    <w:rsid w:val="00C86EEA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86C"/>
    <w:rsid w:val="00CA2919"/>
    <w:rsid w:val="00CA2C56"/>
    <w:rsid w:val="00CA3072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2F2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EC2"/>
    <w:rsid w:val="00CE3257"/>
    <w:rsid w:val="00CE367C"/>
    <w:rsid w:val="00CE4246"/>
    <w:rsid w:val="00CE436D"/>
    <w:rsid w:val="00CE43D3"/>
    <w:rsid w:val="00CE5086"/>
    <w:rsid w:val="00CE5112"/>
    <w:rsid w:val="00CE5360"/>
    <w:rsid w:val="00CE57B6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6BD"/>
    <w:rsid w:val="00CE79BC"/>
    <w:rsid w:val="00CE7EC0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F1C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E41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F77"/>
    <w:rsid w:val="00D2109E"/>
    <w:rsid w:val="00D215E6"/>
    <w:rsid w:val="00D2171B"/>
    <w:rsid w:val="00D217CE"/>
    <w:rsid w:val="00D21810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EEC"/>
    <w:rsid w:val="00D370D6"/>
    <w:rsid w:val="00D37C2D"/>
    <w:rsid w:val="00D400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946"/>
    <w:rsid w:val="00D43AF2"/>
    <w:rsid w:val="00D43E0A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33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75B"/>
    <w:rsid w:val="00D66DAA"/>
    <w:rsid w:val="00D671E9"/>
    <w:rsid w:val="00D7010A"/>
    <w:rsid w:val="00D7040B"/>
    <w:rsid w:val="00D70815"/>
    <w:rsid w:val="00D70F5E"/>
    <w:rsid w:val="00D70F87"/>
    <w:rsid w:val="00D7123A"/>
    <w:rsid w:val="00D71B06"/>
    <w:rsid w:val="00D71F20"/>
    <w:rsid w:val="00D73347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3401"/>
    <w:rsid w:val="00D835E6"/>
    <w:rsid w:val="00D83A89"/>
    <w:rsid w:val="00D84268"/>
    <w:rsid w:val="00D846C5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E86"/>
    <w:rsid w:val="00D97ED5"/>
    <w:rsid w:val="00DA0D50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181"/>
    <w:rsid w:val="00DA6759"/>
    <w:rsid w:val="00DA6A59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131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F0"/>
    <w:rsid w:val="00DD58A1"/>
    <w:rsid w:val="00DD5EF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156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61AA"/>
    <w:rsid w:val="00DE6A5A"/>
    <w:rsid w:val="00DE6AE9"/>
    <w:rsid w:val="00DE7012"/>
    <w:rsid w:val="00DE7864"/>
    <w:rsid w:val="00DE7D0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04B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192B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F08"/>
    <w:rsid w:val="00E3506A"/>
    <w:rsid w:val="00E35964"/>
    <w:rsid w:val="00E35F47"/>
    <w:rsid w:val="00E362BC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5E6B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D7"/>
    <w:rsid w:val="00E77040"/>
    <w:rsid w:val="00E773D4"/>
    <w:rsid w:val="00E77557"/>
    <w:rsid w:val="00E7797B"/>
    <w:rsid w:val="00E77C66"/>
    <w:rsid w:val="00E8010D"/>
    <w:rsid w:val="00E8016D"/>
    <w:rsid w:val="00E80B75"/>
    <w:rsid w:val="00E810EC"/>
    <w:rsid w:val="00E8117B"/>
    <w:rsid w:val="00E81290"/>
    <w:rsid w:val="00E81490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87FA3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E"/>
    <w:rsid w:val="00E9627E"/>
    <w:rsid w:val="00E963B2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2A6E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BCE"/>
    <w:rsid w:val="00EB1D4D"/>
    <w:rsid w:val="00EB1E07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BEA"/>
    <w:rsid w:val="00ED4FE6"/>
    <w:rsid w:val="00ED5122"/>
    <w:rsid w:val="00ED54F7"/>
    <w:rsid w:val="00ED58F2"/>
    <w:rsid w:val="00ED6BB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3EB"/>
    <w:rsid w:val="00F134CC"/>
    <w:rsid w:val="00F1403E"/>
    <w:rsid w:val="00F1415B"/>
    <w:rsid w:val="00F14416"/>
    <w:rsid w:val="00F14606"/>
    <w:rsid w:val="00F1476B"/>
    <w:rsid w:val="00F149F8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EB"/>
    <w:rsid w:val="00F3651B"/>
    <w:rsid w:val="00F369F3"/>
    <w:rsid w:val="00F36B2C"/>
    <w:rsid w:val="00F370CB"/>
    <w:rsid w:val="00F377A2"/>
    <w:rsid w:val="00F37922"/>
    <w:rsid w:val="00F37AE3"/>
    <w:rsid w:val="00F37AEF"/>
    <w:rsid w:val="00F37B52"/>
    <w:rsid w:val="00F4125D"/>
    <w:rsid w:val="00F42599"/>
    <w:rsid w:val="00F42910"/>
    <w:rsid w:val="00F42C2B"/>
    <w:rsid w:val="00F439C5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3289"/>
    <w:rsid w:val="00F634A6"/>
    <w:rsid w:val="00F634E4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691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92A"/>
    <w:rsid w:val="00F77C47"/>
    <w:rsid w:val="00F77CF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BA7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AB0"/>
    <w:rsid w:val="00FA3C8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308"/>
    <w:rsid w:val="00FC7DD2"/>
    <w:rsid w:val="00FC7F93"/>
    <w:rsid w:val="00FD0C32"/>
    <w:rsid w:val="00FD10D2"/>
    <w:rsid w:val="00FD111E"/>
    <w:rsid w:val="00FD1345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BA1"/>
    <w:rsid w:val="00FD4CC0"/>
    <w:rsid w:val="00FD552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D7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5F7E"/>
    <w:rsid w:val="00FF609A"/>
    <w:rsid w:val="00FF60A4"/>
    <w:rsid w:val="00FF631F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34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package" Target="embeddings/Microsoft_Visio_Drawing1.vsdx"/><Relationship Id="rId32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emf"/><Relationship Id="rId28" Type="http://schemas.openxmlformats.org/officeDocument/2006/relationships/image" Target="media/image10.wmf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oleObject" Target="embeddings/oleObject8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package" Target="embeddings/Microsoft_Visio_Drawing.vsdx"/><Relationship Id="rId27" Type="http://schemas.openxmlformats.org/officeDocument/2006/relationships/image" Target="media/image9.png"/><Relationship Id="rId30" Type="http://schemas.openxmlformats.org/officeDocument/2006/relationships/image" Target="media/image11.w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494FD4-4314-48A9-8238-5FC17B609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A8DDF2-2441-4660-8A63-AB8BE27AF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3936</TotalTime>
  <Pages>4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8197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112</cp:revision>
  <cp:lastPrinted>2011-11-09T07:49:00Z</cp:lastPrinted>
  <dcterms:created xsi:type="dcterms:W3CDTF">2018-10-29T20:13:00Z</dcterms:created>
  <dcterms:modified xsi:type="dcterms:W3CDTF">2019-03-29T17:31:00Z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0x01010068B519F59218FD4E88B58DE214C6B6C1</vt:lpwstr>
  </property>
  <property fmtid="{D5CDD505-2E9C-101B-9397-08002B2CF9AE}" pid="13" name="CTPClassification">
    <vt:lpwstr>CTP_IC</vt:lpwstr>
  </property>
</Properties>
</file>